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4BCC8" w14:textId="77777777" w:rsidR="00D129F5" w:rsidRDefault="00D129F5">
      <w:pPr>
        <w:rPr>
          <w:rFonts w:ascii="Arial" w:hAnsi="Arial" w:cs="Arial"/>
          <w:b/>
          <w:sz w:val="28"/>
          <w:szCs w:val="28"/>
        </w:rPr>
      </w:pPr>
      <w:bookmarkStart w:id="0" w:name="_Hlk129167207"/>
      <w:bookmarkEnd w:id="0"/>
      <w:r w:rsidRPr="00D129F5">
        <w:rPr>
          <w:rFonts w:ascii="Arial" w:hAnsi="Arial" w:cs="Arial"/>
          <w:b/>
          <w:sz w:val="28"/>
          <w:szCs w:val="28"/>
        </w:rPr>
        <w:t xml:space="preserve"> </w:t>
      </w:r>
    </w:p>
    <w:p w14:paraId="7B4B1B45" w14:textId="77777777" w:rsidR="00D129F5" w:rsidRDefault="00D129F5">
      <w:pPr>
        <w:rPr>
          <w:rFonts w:ascii="Arial" w:hAnsi="Arial" w:cs="Arial"/>
          <w:b/>
          <w:sz w:val="28"/>
          <w:szCs w:val="28"/>
        </w:rPr>
      </w:pPr>
    </w:p>
    <w:p w14:paraId="0B622560" w14:textId="77777777" w:rsidR="00DC428D" w:rsidRDefault="00DC428D">
      <w:pPr>
        <w:rPr>
          <w:rFonts w:ascii="Arial" w:hAnsi="Arial" w:cs="Arial"/>
          <w:b/>
          <w:sz w:val="28"/>
          <w:szCs w:val="28"/>
        </w:rPr>
      </w:pPr>
    </w:p>
    <w:p w14:paraId="4F40785D" w14:textId="77777777" w:rsidR="00D129F5" w:rsidRDefault="00D129F5">
      <w:pPr>
        <w:rPr>
          <w:rFonts w:ascii="Arial" w:hAnsi="Arial" w:cs="Arial"/>
          <w:b/>
          <w:sz w:val="28"/>
          <w:szCs w:val="28"/>
        </w:rPr>
      </w:pPr>
    </w:p>
    <w:tbl>
      <w:tblPr>
        <w:tblW w:w="9639" w:type="dxa"/>
        <w:tblLayout w:type="fixed"/>
        <w:tblLook w:val="0000" w:firstRow="0" w:lastRow="0" w:firstColumn="0" w:lastColumn="0" w:noHBand="0" w:noVBand="0"/>
      </w:tblPr>
      <w:tblGrid>
        <w:gridCol w:w="9639"/>
      </w:tblGrid>
      <w:tr w:rsidR="00B47EEB" w:rsidRPr="00B47EEB" w14:paraId="376BE7AF" w14:textId="77777777" w:rsidTr="0068236B">
        <w:tc>
          <w:tcPr>
            <w:tcW w:w="9639" w:type="dxa"/>
          </w:tcPr>
          <w:p w14:paraId="1E390C04" w14:textId="45768F98" w:rsidR="0068236B" w:rsidRPr="00B47EEB" w:rsidRDefault="005F3554" w:rsidP="0068236B">
            <w:pPr>
              <w:widowControl w:val="0"/>
              <w:autoSpaceDE w:val="0"/>
              <w:autoSpaceDN w:val="0"/>
              <w:adjustRightInd w:val="0"/>
              <w:ind w:right="-2408"/>
              <w:rPr>
                <w:rFonts w:ascii="TimesNewRomanPSMT" w:hAnsi="TimesNewRomanPSMT" w:cs="TimesNewRomanPSMT"/>
                <w:sz w:val="36"/>
                <w:szCs w:val="36"/>
                <w:lang w:eastAsia="en-GB"/>
              </w:rPr>
            </w:pPr>
            <w:r w:rsidRPr="00B47EEB">
              <w:rPr>
                <w:rFonts w:ascii="ArialMT" w:hAnsi="ArialMT" w:cs="ArialMT"/>
                <w:b/>
                <w:bCs/>
                <w:sz w:val="36"/>
                <w:szCs w:val="36"/>
                <w:lang w:eastAsia="en-GB"/>
              </w:rPr>
              <w:t>Schools Forum</w:t>
            </w:r>
          </w:p>
        </w:tc>
      </w:tr>
      <w:tr w:rsidR="00B47EEB" w:rsidRPr="00B47EEB" w14:paraId="2EBD102F" w14:textId="77777777" w:rsidTr="0068236B">
        <w:tc>
          <w:tcPr>
            <w:tcW w:w="9639" w:type="dxa"/>
          </w:tcPr>
          <w:p w14:paraId="41A3E5B0" w14:textId="77777777" w:rsidR="0068236B" w:rsidRPr="00B47EEB" w:rsidRDefault="0068236B" w:rsidP="00D5608D">
            <w:pPr>
              <w:widowControl w:val="0"/>
              <w:autoSpaceDE w:val="0"/>
              <w:autoSpaceDN w:val="0"/>
              <w:adjustRightInd w:val="0"/>
              <w:rPr>
                <w:rFonts w:ascii="TimesNewRomanPSMT" w:hAnsi="TimesNewRomanPSMT" w:cs="TimesNewRomanPSMT"/>
                <w:b/>
                <w:bCs/>
                <w:sz w:val="28"/>
                <w:szCs w:val="28"/>
                <w:lang w:eastAsia="en-GB"/>
              </w:rPr>
            </w:pPr>
          </w:p>
        </w:tc>
      </w:tr>
      <w:tr w:rsidR="00B47EEB" w:rsidRPr="00B47EEB" w14:paraId="75F0FBCD" w14:textId="77777777" w:rsidTr="0068236B">
        <w:trPr>
          <w:trHeight w:val="947"/>
        </w:trPr>
        <w:tc>
          <w:tcPr>
            <w:tcW w:w="9639" w:type="dxa"/>
          </w:tcPr>
          <w:p w14:paraId="2622A0C2" w14:textId="493DC3A1" w:rsidR="0068236B" w:rsidRPr="00B47EEB" w:rsidRDefault="0068236B" w:rsidP="00D5608D">
            <w:pPr>
              <w:rPr>
                <w:rFonts w:ascii="Arial" w:hAnsi="Arial" w:cs="Arial"/>
                <w:lang w:eastAsia="en-GB"/>
              </w:rPr>
            </w:pPr>
            <w:r w:rsidRPr="00B47EEB">
              <w:rPr>
                <w:rFonts w:ascii="ArialMT" w:hAnsi="ArialMT" w:cs="ArialMT"/>
                <w:b/>
                <w:bCs/>
                <w:sz w:val="28"/>
                <w:szCs w:val="28"/>
                <w:lang w:eastAsia="en-GB"/>
              </w:rPr>
              <w:t>Subject</w:t>
            </w:r>
            <w:r w:rsidRPr="00B47EEB">
              <w:rPr>
                <w:rFonts w:ascii="ArialMT" w:hAnsi="ArialMT" w:cs="ArialMT"/>
                <w:lang w:eastAsia="en-GB"/>
              </w:rPr>
              <w:t>: Early years funding 2024/25: Outcome of provider consultation and</w:t>
            </w:r>
            <w:r w:rsidRPr="00B47EEB">
              <w:rPr>
                <w:rFonts w:ascii="ArialMT" w:hAnsi="ArialMT" w:cs="ArialMT"/>
                <w:b/>
                <w:bCs/>
                <w:sz w:val="28"/>
                <w:szCs w:val="28"/>
                <w:lang w:eastAsia="en-GB"/>
              </w:rPr>
              <w:t xml:space="preserve"> </w:t>
            </w:r>
            <w:r w:rsidRPr="00B47EEB">
              <w:rPr>
                <w:rFonts w:ascii="ArialMT" w:hAnsi="ArialMT" w:cs="ArialMT"/>
                <w:lang w:eastAsia="en-GB"/>
              </w:rPr>
              <w:t>recommendations.</w:t>
            </w:r>
          </w:p>
          <w:p w14:paraId="197E0979" w14:textId="77777777" w:rsidR="0068236B" w:rsidRPr="00B47EEB" w:rsidRDefault="0068236B" w:rsidP="00D5608D">
            <w:pPr>
              <w:widowControl w:val="0"/>
              <w:autoSpaceDE w:val="0"/>
              <w:autoSpaceDN w:val="0"/>
              <w:adjustRightInd w:val="0"/>
              <w:rPr>
                <w:rFonts w:ascii="TimesNewRomanPSMT" w:hAnsi="TimesNewRomanPSMT" w:cs="TimesNewRomanPSMT"/>
                <w:sz w:val="16"/>
                <w:lang w:eastAsia="en-GB"/>
              </w:rPr>
            </w:pPr>
          </w:p>
        </w:tc>
      </w:tr>
      <w:tr w:rsidR="00B47EEB" w:rsidRPr="00B47EEB" w14:paraId="72951629" w14:textId="77777777" w:rsidTr="0068236B">
        <w:trPr>
          <w:trHeight w:val="375"/>
        </w:trPr>
        <w:tc>
          <w:tcPr>
            <w:tcW w:w="9639" w:type="dxa"/>
          </w:tcPr>
          <w:p w14:paraId="38F8E98D" w14:textId="77777777" w:rsidR="0068236B" w:rsidRPr="00B47EEB" w:rsidRDefault="0068236B" w:rsidP="00D5608D">
            <w:pPr>
              <w:widowControl w:val="0"/>
              <w:autoSpaceDE w:val="0"/>
              <w:autoSpaceDN w:val="0"/>
              <w:adjustRightInd w:val="0"/>
              <w:rPr>
                <w:rFonts w:ascii="TimesNewRomanPSMT" w:hAnsi="TimesNewRomanPSMT" w:cs="TimesNewRomanPSMT"/>
                <w:sz w:val="28"/>
                <w:szCs w:val="28"/>
                <w:lang w:eastAsia="en-GB"/>
              </w:rPr>
            </w:pPr>
            <w:r w:rsidRPr="00B47EEB">
              <w:rPr>
                <w:rFonts w:ascii="ArialMT" w:hAnsi="ArialMT" w:cs="ArialMT"/>
                <w:b/>
                <w:bCs/>
                <w:sz w:val="28"/>
                <w:szCs w:val="28"/>
                <w:lang w:eastAsia="en-GB"/>
              </w:rPr>
              <w:t xml:space="preserve">Report of: </w:t>
            </w:r>
          </w:p>
          <w:p w14:paraId="40248649" w14:textId="59899F0B" w:rsidR="0068236B" w:rsidRPr="00B47EEB" w:rsidRDefault="005F3554" w:rsidP="00D5608D">
            <w:pPr>
              <w:widowControl w:val="0"/>
              <w:autoSpaceDE w:val="0"/>
              <w:autoSpaceDN w:val="0"/>
              <w:adjustRightInd w:val="0"/>
              <w:rPr>
                <w:rFonts w:ascii="ArialMT" w:hAnsi="ArialMT" w:cs="ArialMT"/>
                <w:lang w:eastAsia="en-GB"/>
              </w:rPr>
            </w:pPr>
            <w:r w:rsidRPr="00B47EEB">
              <w:rPr>
                <w:rFonts w:ascii="ArialMT" w:hAnsi="ArialMT" w:cs="ArialMT"/>
                <w:lang w:eastAsia="en-GB"/>
              </w:rPr>
              <w:t>Director of Education Skills and Early Years and Director of Finance</w:t>
            </w:r>
          </w:p>
          <w:p w14:paraId="3A53BEFB" w14:textId="77777777" w:rsidR="005F3554" w:rsidRPr="00B47EEB" w:rsidRDefault="005F3554" w:rsidP="00D5608D">
            <w:pPr>
              <w:widowControl w:val="0"/>
              <w:autoSpaceDE w:val="0"/>
              <w:autoSpaceDN w:val="0"/>
              <w:adjustRightInd w:val="0"/>
              <w:rPr>
                <w:rFonts w:ascii="ArialMT" w:hAnsi="ArialMT" w:cs="ArialMT"/>
                <w:lang w:eastAsia="en-GB"/>
              </w:rPr>
            </w:pPr>
          </w:p>
          <w:p w14:paraId="2B5C3B7E" w14:textId="005FDE0D" w:rsidR="005F3554" w:rsidRPr="00B47EEB" w:rsidRDefault="005F3554" w:rsidP="005F3554">
            <w:pPr>
              <w:widowControl w:val="0"/>
              <w:autoSpaceDE w:val="0"/>
              <w:autoSpaceDN w:val="0"/>
              <w:adjustRightInd w:val="0"/>
              <w:rPr>
                <w:rFonts w:ascii="TimesNewRomanPSMT" w:hAnsi="TimesNewRomanPSMT" w:cs="TimesNewRomanPSMT"/>
                <w:sz w:val="28"/>
                <w:szCs w:val="28"/>
                <w:lang w:eastAsia="en-GB"/>
              </w:rPr>
            </w:pPr>
            <w:r w:rsidRPr="00B47EEB">
              <w:rPr>
                <w:rFonts w:ascii="ArialMT" w:hAnsi="ArialMT" w:cs="ArialMT"/>
                <w:b/>
                <w:bCs/>
                <w:sz w:val="28"/>
                <w:szCs w:val="28"/>
                <w:lang w:eastAsia="en-GB"/>
              </w:rPr>
              <w:t xml:space="preserve">Date: </w:t>
            </w:r>
          </w:p>
          <w:p w14:paraId="544083F9" w14:textId="5E21F525" w:rsidR="0068236B" w:rsidRPr="00B47EEB" w:rsidRDefault="005F3554" w:rsidP="005F3554">
            <w:pPr>
              <w:widowControl w:val="0"/>
              <w:autoSpaceDE w:val="0"/>
              <w:autoSpaceDN w:val="0"/>
              <w:adjustRightInd w:val="0"/>
              <w:rPr>
                <w:rFonts w:ascii="TimesNewRomanPSMT" w:hAnsi="TimesNewRomanPSMT" w:cs="TimesNewRomanPSMT"/>
                <w:lang w:eastAsia="en-GB"/>
              </w:rPr>
            </w:pPr>
            <w:r w:rsidRPr="00B47EEB">
              <w:rPr>
                <w:rFonts w:ascii="ArialMT" w:hAnsi="ArialMT" w:cs="ArialMT"/>
                <w:lang w:eastAsia="en-GB"/>
              </w:rPr>
              <w:t>18 March 2024</w:t>
            </w:r>
          </w:p>
        </w:tc>
      </w:tr>
      <w:tr w:rsidR="0068236B" w:rsidRPr="00B47EEB" w14:paraId="35E4548C" w14:textId="77777777" w:rsidTr="0068236B">
        <w:trPr>
          <w:trHeight w:val="375"/>
        </w:trPr>
        <w:tc>
          <w:tcPr>
            <w:tcW w:w="9639" w:type="dxa"/>
          </w:tcPr>
          <w:p w14:paraId="5C8004D3" w14:textId="77777777" w:rsidR="0068236B" w:rsidRPr="00B47EEB" w:rsidRDefault="0068236B" w:rsidP="00D5608D">
            <w:pPr>
              <w:widowControl w:val="0"/>
              <w:autoSpaceDE w:val="0"/>
              <w:autoSpaceDN w:val="0"/>
              <w:adjustRightInd w:val="0"/>
              <w:rPr>
                <w:rFonts w:ascii="ArialMT" w:hAnsi="ArialMT" w:cs="ArialMT"/>
                <w:b/>
                <w:bCs/>
                <w:sz w:val="28"/>
                <w:szCs w:val="28"/>
                <w:lang w:eastAsia="en-GB"/>
              </w:rPr>
            </w:pPr>
            <w:r w:rsidRPr="00B47EEB">
              <w:rPr>
                <w:rFonts w:ascii="Calibri" w:hAnsi="Calibri" w:cs="Calibri"/>
                <w:noProof/>
                <w:lang w:val="en-GB" w:eastAsia="en-GB"/>
              </w:rPr>
              <mc:AlternateContent>
                <mc:Choice Requires="wpg">
                  <w:drawing>
                    <wp:anchor distT="152400" distB="152400" distL="152400" distR="152400" simplePos="0" relativeHeight="251664384" behindDoc="0" locked="0" layoutInCell="1" allowOverlap="1" wp14:anchorId="138C4B11" wp14:editId="6E97B050">
                      <wp:simplePos x="0" y="0"/>
                      <wp:positionH relativeFrom="margin">
                        <wp:posOffset>-68580</wp:posOffset>
                      </wp:positionH>
                      <wp:positionV relativeFrom="page">
                        <wp:posOffset>203200</wp:posOffset>
                      </wp:positionV>
                      <wp:extent cx="6106160" cy="45085"/>
                      <wp:effectExtent l="0" t="0" r="27940" b="12065"/>
                      <wp:wrapNone/>
                      <wp:docPr id="2" name="officeArt object">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06160" cy="45085"/>
                                <a:chOff x="0" y="0"/>
                                <a:chExt cx="6106667" cy="25400"/>
                              </a:xfrm>
                            </wpg:grpSpPr>
                            <wps:wsp>
                              <wps:cNvPr id="4" name="Shape 1073741827"/>
                              <wps:cNvCnPr/>
                              <wps:spPr>
                                <a:xfrm>
                                  <a:off x="0" y="25400"/>
                                  <a:ext cx="6106668" cy="0"/>
                                </a:xfrm>
                                <a:prstGeom prst="line">
                                  <a:avLst/>
                                </a:prstGeom>
                                <a:noFill/>
                                <a:ln w="9525" cap="flat">
                                  <a:solidFill>
                                    <a:srgbClr val="008CB4"/>
                                  </a:solidFill>
                                  <a:prstDash val="solid"/>
                                  <a:miter lim="400000"/>
                                </a:ln>
                                <a:effectLst/>
                              </wps:spPr>
                              <wps:bodyPr/>
                            </wps:wsp>
                            <wps:wsp>
                              <wps:cNvPr id="7" name="Shape 1073741828"/>
                              <wps:cNvCnPr/>
                              <wps:spPr>
                                <a:xfrm>
                                  <a:off x="0" y="0"/>
                                  <a:ext cx="6106668" cy="0"/>
                                </a:xfrm>
                                <a:prstGeom prst="line">
                                  <a:avLst/>
                                </a:prstGeom>
                                <a:noFill/>
                                <a:ln w="12700" cap="flat">
                                  <a:solidFill>
                                    <a:srgbClr val="008CB4"/>
                                  </a:solidFill>
                                  <a:prstDash val="solid"/>
                                  <a:miter lim="400000"/>
                                </a:ln>
                                <a:effectLst/>
                              </wps:spPr>
                              <wps:bodyPr/>
                            </wps:wsp>
                          </wpg:wgp>
                        </a:graphicData>
                      </a:graphic>
                      <wp14:sizeRelH relativeFrom="page">
                        <wp14:pctWidth>0</wp14:pctWidth>
                      </wp14:sizeRelH>
                      <wp14:sizeRelV relativeFrom="page">
                        <wp14:pctHeight>0</wp14:pctHeight>
                      </wp14:sizeRelV>
                    </wp:anchor>
                  </w:drawing>
                </mc:Choice>
                <mc:Fallback>
                  <w:pict>
                    <v:group w14:anchorId="1175AB58" id="officeArt object" o:spid="_x0000_s1026" alt="&quot;&quot;" style="position:absolute;margin-left:-5.4pt;margin-top:16pt;width:480.8pt;height:3.55pt;z-index:251664384;mso-wrap-distance-left:12pt;mso-wrap-distance-top:12pt;mso-wrap-distance-right:12pt;mso-wrap-distance-bottom:12pt;mso-position-horizontal-relative:margin;mso-position-vertical-relative:page" coordsize="61066,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">
                      <v:line id="Shape 1073741827" o:spid="_x0000_s1027" style="position:absolute;visibility:visible;mso-wrap-style:square" from="0,254" to="61066,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" strokecolor="#008cb4">
                        <v:stroke miterlimit="4" joinstyle="miter"/>
                      </v:line>
                      <v:line id="Shape 1073741828" o:spid="_x0000_s1028" style="position:absolute;visibility:visible;mso-wrap-style:square" from="0,0" to="610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" strokecolor="#008cb4" strokeweight="1pt">
                        <v:stroke miterlimit="4" joinstyle="miter"/>
                      </v:line>
                      <w10:wrap anchorx="margin" anchory="page"/>
                    </v:group>
                  </w:pict>
                </mc:Fallback>
              </mc:AlternateContent>
            </w:r>
          </w:p>
        </w:tc>
      </w:tr>
    </w:tbl>
    <w:p w14:paraId="717C2F18" w14:textId="278C33A3" w:rsidR="006C45B1" w:rsidRPr="00B47EEB" w:rsidRDefault="006C45B1" w:rsidP="006C45B1">
      <w:pPr>
        <w:pStyle w:val="ListParagraph"/>
        <w:keepNext/>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88" w:lineRule="auto"/>
        <w:ind w:left="142"/>
        <w:outlineLvl w:val="0"/>
        <w:rPr>
          <w:rFonts w:ascii="Arial" w:eastAsia="Times New Roman" w:hAnsi="Arial" w:cs="Arial"/>
          <w:b/>
          <w:spacing w:val="-20"/>
          <w:bdr w:val="none" w:sz="0" w:space="0" w:color="auto"/>
          <w:lang w:val="en-GB"/>
        </w:rPr>
      </w:pPr>
    </w:p>
    <w:p w14:paraId="3D61CC8A" w14:textId="6BE06140" w:rsidR="00135556" w:rsidRPr="00B47EEB" w:rsidRDefault="00484D76" w:rsidP="006D1F68">
      <w:pPr>
        <w:pStyle w:val="ListParagraph"/>
        <w:keepNex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88" w:lineRule="auto"/>
        <w:ind w:left="142" w:hanging="142"/>
        <w:outlineLvl w:val="0"/>
        <w:rPr>
          <w:rFonts w:ascii="Arial" w:eastAsia="Times New Roman" w:hAnsi="Arial" w:cs="Arial"/>
          <w:b/>
          <w:spacing w:val="-20"/>
          <w:sz w:val="22"/>
          <w:szCs w:val="22"/>
          <w:bdr w:val="none" w:sz="0" w:space="0" w:color="auto"/>
          <w:lang w:val="en-GB"/>
        </w:rPr>
      </w:pPr>
      <w:r w:rsidRPr="00B47EEB">
        <w:rPr>
          <w:rFonts w:ascii="Arial" w:hAnsi="Arial" w:cs="Arial"/>
          <w:b/>
          <w:bCs/>
          <w:sz w:val="22"/>
          <w:szCs w:val="22"/>
          <w:lang w:val="en"/>
        </w:rPr>
        <w:t xml:space="preserve">Purpose of the </w:t>
      </w:r>
      <w:bookmarkStart w:id="1" w:name="_Hlk129093536"/>
      <w:r w:rsidRPr="00B47EEB">
        <w:rPr>
          <w:rFonts w:ascii="Arial" w:hAnsi="Arial" w:cs="Arial"/>
          <w:b/>
          <w:bCs/>
          <w:sz w:val="22"/>
          <w:szCs w:val="22"/>
          <w:lang w:val="en"/>
        </w:rPr>
        <w:t>Report</w:t>
      </w:r>
      <w:bookmarkEnd w:id="1"/>
    </w:p>
    <w:p w14:paraId="6BF08F5D" w14:textId="47BB64C4" w:rsidR="00B91179" w:rsidRPr="00B47EEB" w:rsidRDefault="00B91179" w:rsidP="00B91179">
      <w:pPr>
        <w:pStyle w:val="ListParagraph"/>
        <w:keepNext/>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88" w:lineRule="auto"/>
        <w:ind w:left="142"/>
        <w:outlineLvl w:val="0"/>
        <w:rPr>
          <w:rFonts w:ascii="Arial" w:eastAsia="Times New Roman" w:hAnsi="Arial" w:cs="Arial"/>
          <w:b/>
          <w:spacing w:val="-20"/>
          <w:sz w:val="22"/>
          <w:szCs w:val="22"/>
          <w:bdr w:val="none" w:sz="0" w:space="0" w:color="auto"/>
          <w:lang w:val="en-GB"/>
        </w:rPr>
      </w:pPr>
    </w:p>
    <w:p w14:paraId="06B8DCB3" w14:textId="691695F3" w:rsidR="00D90249" w:rsidRPr="00B47EEB" w:rsidRDefault="000660FE" w:rsidP="00AF3B64">
      <w:pPr>
        <w:pStyle w:val="Default"/>
        <w:numPr>
          <w:ilvl w:val="1"/>
          <w:numId w:val="25"/>
        </w:numPr>
        <w:jc w:val="both"/>
        <w:rPr>
          <w:color w:val="auto"/>
          <w:sz w:val="22"/>
          <w:szCs w:val="22"/>
        </w:rPr>
      </w:pPr>
      <w:r w:rsidRPr="00B47EEB">
        <w:rPr>
          <w:color w:val="auto"/>
          <w:sz w:val="22"/>
          <w:szCs w:val="22"/>
        </w:rPr>
        <w:t xml:space="preserve">The purpose of the report is to </w:t>
      </w:r>
      <w:r w:rsidR="00375E6D" w:rsidRPr="00B47EEB">
        <w:rPr>
          <w:color w:val="auto"/>
          <w:sz w:val="22"/>
          <w:szCs w:val="22"/>
        </w:rPr>
        <w:t>summarise responses</w:t>
      </w:r>
      <w:r w:rsidR="00515E97" w:rsidRPr="00B47EEB">
        <w:rPr>
          <w:color w:val="auto"/>
          <w:sz w:val="22"/>
          <w:szCs w:val="22"/>
        </w:rPr>
        <w:t xml:space="preserve"> to</w:t>
      </w:r>
      <w:r w:rsidR="00375E6D" w:rsidRPr="00B47EEB">
        <w:rPr>
          <w:color w:val="auto"/>
          <w:sz w:val="22"/>
          <w:szCs w:val="22"/>
        </w:rPr>
        <w:t xml:space="preserve"> the</w:t>
      </w:r>
      <w:r w:rsidR="00CD475C" w:rsidRPr="00B47EEB">
        <w:rPr>
          <w:color w:val="auto"/>
          <w:sz w:val="22"/>
          <w:szCs w:val="22"/>
        </w:rPr>
        <w:t xml:space="preserve"> 20</w:t>
      </w:r>
      <w:r w:rsidR="00A42BC7" w:rsidRPr="00B47EEB">
        <w:rPr>
          <w:color w:val="auto"/>
          <w:sz w:val="22"/>
          <w:szCs w:val="22"/>
        </w:rPr>
        <w:t>24</w:t>
      </w:r>
      <w:r w:rsidR="00682784" w:rsidRPr="00B47EEB">
        <w:rPr>
          <w:color w:val="auto"/>
          <w:sz w:val="22"/>
          <w:szCs w:val="22"/>
        </w:rPr>
        <w:t>/</w:t>
      </w:r>
      <w:r w:rsidR="00A42BC7" w:rsidRPr="00B47EEB">
        <w:rPr>
          <w:color w:val="auto"/>
          <w:sz w:val="22"/>
          <w:szCs w:val="22"/>
        </w:rPr>
        <w:t>25</w:t>
      </w:r>
      <w:r w:rsidR="00375E6D" w:rsidRPr="00B47EEB">
        <w:rPr>
          <w:color w:val="auto"/>
          <w:sz w:val="22"/>
          <w:szCs w:val="22"/>
        </w:rPr>
        <w:t xml:space="preserve"> Early Years Funding</w:t>
      </w:r>
      <w:r w:rsidR="00CD475C" w:rsidRPr="00B47EEB">
        <w:rPr>
          <w:color w:val="auto"/>
          <w:sz w:val="22"/>
          <w:szCs w:val="22"/>
        </w:rPr>
        <w:t xml:space="preserve"> C</w:t>
      </w:r>
      <w:r w:rsidR="00375E6D" w:rsidRPr="00B47EEB">
        <w:rPr>
          <w:color w:val="auto"/>
          <w:sz w:val="22"/>
          <w:szCs w:val="22"/>
        </w:rPr>
        <w:t>onsultation</w:t>
      </w:r>
      <w:r w:rsidR="00484D76" w:rsidRPr="00B47EEB">
        <w:rPr>
          <w:color w:val="auto"/>
          <w:sz w:val="22"/>
          <w:szCs w:val="22"/>
        </w:rPr>
        <w:t xml:space="preserve"> and </w:t>
      </w:r>
      <w:r w:rsidR="00D175EE" w:rsidRPr="00B47EEB">
        <w:rPr>
          <w:color w:val="auto"/>
          <w:sz w:val="22"/>
          <w:szCs w:val="22"/>
        </w:rPr>
        <w:t>update Schools Forum on the recommended Early Years funding rates for 2024/25</w:t>
      </w:r>
      <w:r w:rsidR="00484D76" w:rsidRPr="00B47EEB">
        <w:rPr>
          <w:color w:val="auto"/>
          <w:sz w:val="22"/>
          <w:szCs w:val="22"/>
        </w:rPr>
        <w:t>.</w:t>
      </w:r>
    </w:p>
    <w:p w14:paraId="7DFA364C" w14:textId="77777777" w:rsidR="00AF3B64" w:rsidRPr="00B47EEB" w:rsidRDefault="00AF3B64" w:rsidP="00AF3B64">
      <w:pPr>
        <w:pStyle w:val="Default"/>
        <w:ind w:left="540"/>
        <w:jc w:val="both"/>
        <w:rPr>
          <w:color w:val="auto"/>
          <w:sz w:val="22"/>
          <w:szCs w:val="22"/>
        </w:rPr>
      </w:pPr>
    </w:p>
    <w:p w14:paraId="393EAF93" w14:textId="195A1A87" w:rsidR="000660FE" w:rsidRPr="00B47EEB" w:rsidRDefault="00C3527C" w:rsidP="00EA1B7B">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284" w:right="-45" w:hanging="284"/>
        <w:jc w:val="both"/>
        <w:rPr>
          <w:rFonts w:ascii="Arial" w:eastAsia="Times New Roman" w:hAnsi="Arial" w:cs="Arial"/>
          <w:b/>
          <w:spacing w:val="-20"/>
          <w:sz w:val="22"/>
          <w:szCs w:val="22"/>
          <w:bdr w:val="none" w:sz="0" w:space="0" w:color="auto"/>
          <w:lang w:val="en-GB"/>
        </w:rPr>
      </w:pPr>
      <w:r w:rsidRPr="00B47EEB">
        <w:rPr>
          <w:rFonts w:ascii="Arial" w:hAnsi="Arial" w:cs="Arial"/>
          <w:b/>
          <w:bCs/>
          <w:sz w:val="22"/>
          <w:szCs w:val="22"/>
          <w:lang w:val="en"/>
        </w:rPr>
        <w:t>Background</w:t>
      </w:r>
    </w:p>
    <w:p w14:paraId="34E26B8D" w14:textId="316A4102" w:rsidR="00B91179" w:rsidRPr="00B47EEB" w:rsidRDefault="00B91179" w:rsidP="00B91179">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284" w:right="-45"/>
        <w:jc w:val="both"/>
        <w:rPr>
          <w:rFonts w:ascii="Arial" w:eastAsia="Times New Roman" w:hAnsi="Arial" w:cs="Arial"/>
          <w:b/>
          <w:spacing w:val="-20"/>
          <w:sz w:val="22"/>
          <w:szCs w:val="22"/>
          <w:bdr w:val="none" w:sz="0" w:space="0" w:color="auto"/>
          <w:lang w:val="en-GB"/>
        </w:rPr>
      </w:pPr>
    </w:p>
    <w:p w14:paraId="0EA9657C" w14:textId="61325078" w:rsidR="006C45B1" w:rsidRPr="00B47EEB" w:rsidRDefault="0038068B" w:rsidP="006C45B1">
      <w:pPr>
        <w:pStyle w:val="ListParagraph"/>
        <w:ind w:left="567" w:hanging="567"/>
        <w:jc w:val="both"/>
        <w:rPr>
          <w:rFonts w:ascii="Arial" w:hAnsi="Arial" w:cs="Arial"/>
          <w:sz w:val="22"/>
          <w:szCs w:val="22"/>
        </w:rPr>
      </w:pPr>
      <w:r w:rsidRPr="00B47EEB">
        <w:rPr>
          <w:rFonts w:ascii="Arial" w:hAnsi="Arial" w:cs="Arial"/>
          <w:sz w:val="22"/>
          <w:szCs w:val="22"/>
        </w:rPr>
        <w:t xml:space="preserve">2.1   </w:t>
      </w:r>
      <w:r w:rsidR="00AF3B64" w:rsidRPr="00B47EEB">
        <w:rPr>
          <w:rFonts w:ascii="Arial" w:hAnsi="Arial" w:cs="Arial"/>
          <w:sz w:val="22"/>
          <w:szCs w:val="22"/>
        </w:rPr>
        <w:tab/>
      </w:r>
      <w:r w:rsidR="006C45B1" w:rsidRPr="00B47EEB">
        <w:rPr>
          <w:rFonts w:ascii="Arial" w:hAnsi="Arial" w:cs="Arial"/>
          <w:sz w:val="22"/>
          <w:szCs w:val="22"/>
        </w:rPr>
        <w:t>The Early Years National Funding Formula (EYNFF) was introduced in 2017</w:t>
      </w:r>
      <w:r w:rsidR="00682784" w:rsidRPr="00B47EEB">
        <w:rPr>
          <w:rFonts w:ascii="Arial" w:hAnsi="Arial" w:cs="Arial"/>
          <w:sz w:val="22"/>
          <w:szCs w:val="22"/>
        </w:rPr>
        <w:t>/1</w:t>
      </w:r>
      <w:r w:rsidR="006C45B1" w:rsidRPr="00B47EEB">
        <w:rPr>
          <w:rFonts w:ascii="Arial" w:hAnsi="Arial" w:cs="Arial"/>
          <w:sz w:val="22"/>
          <w:szCs w:val="22"/>
        </w:rPr>
        <w:t>8. Since then, the Council has been responsible for setting the hourly funding rates paid to providers to deliver the free entitlements for 2, 3 and 4-year-olds.</w:t>
      </w:r>
    </w:p>
    <w:p w14:paraId="13A6EC1D" w14:textId="77777777" w:rsidR="006C45B1" w:rsidRPr="00B47EEB" w:rsidRDefault="006C45B1" w:rsidP="006C45B1">
      <w:pPr>
        <w:ind w:left="567"/>
        <w:contextualSpacing/>
        <w:rPr>
          <w:rFonts w:ascii="Arial" w:hAnsi="Arial" w:cs="Arial"/>
          <w:sz w:val="22"/>
          <w:szCs w:val="22"/>
        </w:rPr>
      </w:pPr>
    </w:p>
    <w:p w14:paraId="4E76B6EC" w14:textId="47209391" w:rsidR="006C45B1" w:rsidRPr="00B47EEB" w:rsidRDefault="00C621AE" w:rsidP="006C45B1">
      <w:pPr>
        <w:pStyle w:val="Default"/>
        <w:ind w:left="567" w:hanging="567"/>
        <w:jc w:val="both"/>
        <w:rPr>
          <w:color w:val="auto"/>
          <w:sz w:val="22"/>
          <w:szCs w:val="22"/>
        </w:rPr>
      </w:pPr>
      <w:r w:rsidRPr="00B47EEB">
        <w:rPr>
          <w:color w:val="auto"/>
          <w:sz w:val="22"/>
          <w:szCs w:val="22"/>
        </w:rPr>
        <w:t>2.2</w:t>
      </w:r>
      <w:r w:rsidRPr="00B47EEB">
        <w:rPr>
          <w:color w:val="auto"/>
          <w:sz w:val="22"/>
          <w:szCs w:val="22"/>
        </w:rPr>
        <w:tab/>
      </w:r>
      <w:r w:rsidR="006C45B1" w:rsidRPr="00B47EEB">
        <w:rPr>
          <w:color w:val="auto"/>
          <w:sz w:val="22"/>
          <w:szCs w:val="22"/>
        </w:rPr>
        <w:t>Local authorities are required to consult providers on annual changes to their local Early Years Funding Formula.</w:t>
      </w:r>
    </w:p>
    <w:p w14:paraId="47CA0F85" w14:textId="77777777" w:rsidR="006C45B1" w:rsidRPr="00B47EEB" w:rsidRDefault="006C45B1" w:rsidP="006C45B1">
      <w:pPr>
        <w:pStyle w:val="Default"/>
        <w:ind w:left="567" w:hanging="567"/>
        <w:jc w:val="both"/>
        <w:rPr>
          <w:color w:val="auto"/>
          <w:sz w:val="22"/>
          <w:szCs w:val="22"/>
        </w:rPr>
      </w:pPr>
    </w:p>
    <w:p w14:paraId="31ED110E" w14:textId="19F12C4D" w:rsidR="00286325" w:rsidRPr="00B47EEB" w:rsidRDefault="006C45B1" w:rsidP="006C45B1">
      <w:pPr>
        <w:pStyle w:val="Default"/>
        <w:tabs>
          <w:tab w:val="left" w:pos="870"/>
        </w:tabs>
        <w:ind w:left="567" w:hanging="567"/>
        <w:jc w:val="both"/>
        <w:rPr>
          <w:color w:val="auto"/>
          <w:sz w:val="22"/>
          <w:szCs w:val="22"/>
          <w:lang w:val="en"/>
        </w:rPr>
      </w:pPr>
      <w:r w:rsidRPr="00B47EEB">
        <w:rPr>
          <w:color w:val="auto"/>
          <w:sz w:val="22"/>
          <w:szCs w:val="22"/>
        </w:rPr>
        <w:t xml:space="preserve">2.3 </w:t>
      </w:r>
      <w:r w:rsidRPr="00B47EEB">
        <w:rPr>
          <w:color w:val="auto"/>
          <w:sz w:val="22"/>
          <w:szCs w:val="22"/>
        </w:rPr>
        <w:tab/>
      </w:r>
      <w:r w:rsidR="00286325" w:rsidRPr="00B47EEB">
        <w:rPr>
          <w:color w:val="auto"/>
          <w:sz w:val="22"/>
          <w:szCs w:val="22"/>
        </w:rPr>
        <w:t>Early Years Statutory guidance (</w:t>
      </w:r>
      <w:r w:rsidR="00286325" w:rsidRPr="00B47EEB">
        <w:rPr>
          <w:bCs/>
          <w:color w:val="auto"/>
          <w:sz w:val="22"/>
          <w:szCs w:val="22"/>
        </w:rPr>
        <w:footnoteReference w:id="1"/>
      </w:r>
      <w:r w:rsidR="00286325" w:rsidRPr="00B47EEB">
        <w:rPr>
          <w:color w:val="auto"/>
          <w:sz w:val="22"/>
          <w:szCs w:val="22"/>
        </w:rPr>
        <w:t>) states that a minimum of 95% of funding must be passed to providers</w:t>
      </w:r>
      <w:r w:rsidR="00EB5933" w:rsidRPr="00B47EEB">
        <w:rPr>
          <w:color w:val="auto"/>
          <w:sz w:val="22"/>
          <w:szCs w:val="22"/>
        </w:rPr>
        <w:t xml:space="preserve">. </w:t>
      </w:r>
      <w:r w:rsidR="00286325" w:rsidRPr="00B47EEB">
        <w:rPr>
          <w:color w:val="auto"/>
          <w:sz w:val="22"/>
          <w:szCs w:val="22"/>
        </w:rPr>
        <w:t>This means that centrally retained funding (for central services or services in-kind) combined with any funding movement out of the Early Years Block is limited to a maximum of 5%.</w:t>
      </w:r>
      <w:r w:rsidR="00286325" w:rsidRPr="00B47EEB">
        <w:rPr>
          <w:color w:val="auto"/>
          <w:sz w:val="22"/>
          <w:szCs w:val="22"/>
          <w:lang w:val="en"/>
        </w:rPr>
        <w:t xml:space="preserve"> </w:t>
      </w:r>
    </w:p>
    <w:p w14:paraId="15BCF592" w14:textId="77777777" w:rsidR="006C45B1" w:rsidRPr="00B47EEB" w:rsidRDefault="006C45B1" w:rsidP="00286325">
      <w:pPr>
        <w:spacing w:before="80" w:after="80"/>
        <w:ind w:left="567"/>
        <w:jc w:val="both"/>
        <w:rPr>
          <w:rFonts w:ascii="Arial" w:hAnsi="Arial" w:cs="Arial"/>
          <w:sz w:val="22"/>
          <w:szCs w:val="22"/>
          <w:lang w:val="en"/>
        </w:rPr>
      </w:pPr>
    </w:p>
    <w:p w14:paraId="687D0E9A" w14:textId="5E75AC4B" w:rsidR="00286325" w:rsidRPr="00B47EEB" w:rsidRDefault="006D1F68" w:rsidP="00CD5866">
      <w:pPr>
        <w:pStyle w:val="ListParagraph"/>
        <w:numPr>
          <w:ilvl w:val="0"/>
          <w:numId w:val="4"/>
        </w:numPr>
        <w:spacing w:before="80" w:after="80"/>
        <w:ind w:left="284" w:hanging="284"/>
        <w:jc w:val="both"/>
        <w:rPr>
          <w:rFonts w:ascii="Arial" w:hAnsi="Arial" w:cs="Arial"/>
          <w:b/>
          <w:bCs/>
          <w:sz w:val="22"/>
          <w:szCs w:val="22"/>
          <w:lang w:val="en"/>
        </w:rPr>
      </w:pPr>
      <w:r w:rsidRPr="00B47EEB">
        <w:rPr>
          <w:rFonts w:ascii="Arial" w:hAnsi="Arial" w:cs="Arial"/>
          <w:b/>
          <w:bCs/>
          <w:sz w:val="22"/>
          <w:szCs w:val="22"/>
          <w:lang w:val="en"/>
        </w:rPr>
        <w:t>DfE F</w:t>
      </w:r>
      <w:r w:rsidR="00286325" w:rsidRPr="00B47EEB">
        <w:rPr>
          <w:rFonts w:ascii="Arial" w:hAnsi="Arial" w:cs="Arial"/>
          <w:b/>
          <w:bCs/>
          <w:sz w:val="22"/>
          <w:szCs w:val="22"/>
          <w:lang w:val="en"/>
        </w:rPr>
        <w:t>unding rates from April 202</w:t>
      </w:r>
      <w:r w:rsidR="004A7897" w:rsidRPr="00B47EEB">
        <w:rPr>
          <w:rFonts w:ascii="Arial" w:hAnsi="Arial" w:cs="Arial"/>
          <w:b/>
          <w:bCs/>
          <w:sz w:val="22"/>
          <w:szCs w:val="22"/>
          <w:lang w:val="en"/>
        </w:rPr>
        <w:t>4</w:t>
      </w:r>
    </w:p>
    <w:p w14:paraId="5F9C106A" w14:textId="77777777" w:rsidR="006D1F68" w:rsidRPr="00B47EEB" w:rsidRDefault="006D1F68" w:rsidP="006D1F68">
      <w:pPr>
        <w:pStyle w:val="ListParagraph"/>
        <w:spacing w:before="80" w:after="80"/>
        <w:ind w:left="284"/>
        <w:jc w:val="both"/>
        <w:rPr>
          <w:rFonts w:ascii="Arial" w:hAnsi="Arial" w:cs="Arial"/>
          <w:b/>
          <w:bCs/>
          <w:lang w:val="en"/>
        </w:rPr>
      </w:pPr>
    </w:p>
    <w:p w14:paraId="20A613F9" w14:textId="1ABD97F7" w:rsidR="00286325" w:rsidRPr="00B47EEB" w:rsidRDefault="006D1F68" w:rsidP="006D1F68">
      <w:pPr>
        <w:pStyle w:val="ListParagraph"/>
        <w:tabs>
          <w:tab w:val="left" w:pos="735"/>
        </w:tabs>
        <w:ind w:left="567" w:right="-307" w:hanging="567"/>
        <w:jc w:val="both"/>
        <w:rPr>
          <w:rFonts w:ascii="Arial" w:hAnsi="Arial" w:cs="Arial"/>
          <w:sz w:val="22"/>
          <w:szCs w:val="22"/>
        </w:rPr>
      </w:pPr>
      <w:r w:rsidRPr="00B47EEB">
        <w:rPr>
          <w:rFonts w:ascii="Arial" w:hAnsi="Arial" w:cs="Arial"/>
          <w:sz w:val="22"/>
          <w:szCs w:val="22"/>
        </w:rPr>
        <w:t>3.1</w:t>
      </w:r>
      <w:r w:rsidRPr="00B47EEB">
        <w:rPr>
          <w:rFonts w:ascii="Arial" w:hAnsi="Arial" w:cs="Arial"/>
          <w:sz w:val="22"/>
          <w:szCs w:val="22"/>
        </w:rPr>
        <w:tab/>
      </w:r>
      <w:r w:rsidR="00286325" w:rsidRPr="00B47EEB">
        <w:rPr>
          <w:rFonts w:ascii="Arial" w:hAnsi="Arial" w:cs="Arial"/>
          <w:sz w:val="22"/>
          <w:szCs w:val="22"/>
        </w:rPr>
        <w:t>Following a national consultati</w:t>
      </w:r>
      <w:r w:rsidR="004A7897" w:rsidRPr="00B47EEB">
        <w:rPr>
          <w:rFonts w:ascii="Arial" w:hAnsi="Arial" w:cs="Arial"/>
          <w:sz w:val="22"/>
          <w:szCs w:val="22"/>
        </w:rPr>
        <w:t>on in summer 2023 with regards to introducing the working parent entitlement and the formula to be used</w:t>
      </w:r>
      <w:r w:rsidR="00286325" w:rsidRPr="00B47EEB">
        <w:rPr>
          <w:rFonts w:ascii="Arial" w:hAnsi="Arial" w:cs="Arial"/>
          <w:sz w:val="22"/>
          <w:szCs w:val="22"/>
        </w:rPr>
        <w:t>, in December 202</w:t>
      </w:r>
      <w:r w:rsidR="004A7897" w:rsidRPr="00B47EEB">
        <w:rPr>
          <w:rFonts w:ascii="Arial" w:hAnsi="Arial" w:cs="Arial"/>
          <w:sz w:val="22"/>
          <w:szCs w:val="22"/>
        </w:rPr>
        <w:t>3</w:t>
      </w:r>
      <w:r w:rsidR="00286325" w:rsidRPr="00B47EEB">
        <w:rPr>
          <w:rFonts w:ascii="Arial" w:hAnsi="Arial" w:cs="Arial"/>
          <w:sz w:val="22"/>
          <w:szCs w:val="22"/>
        </w:rPr>
        <w:t xml:space="preserve"> the DfE announced funding rates payable to local authorities from April 202</w:t>
      </w:r>
      <w:r w:rsidR="00BD743F" w:rsidRPr="00B47EEB">
        <w:rPr>
          <w:rFonts w:ascii="Arial" w:hAnsi="Arial" w:cs="Arial"/>
          <w:sz w:val="22"/>
          <w:szCs w:val="22"/>
        </w:rPr>
        <w:t>4</w:t>
      </w:r>
      <w:r w:rsidR="0068236B" w:rsidRPr="00B47EEB">
        <w:rPr>
          <w:rFonts w:ascii="Arial" w:hAnsi="Arial" w:cs="Arial"/>
          <w:sz w:val="22"/>
          <w:szCs w:val="22"/>
        </w:rPr>
        <w:t>, as shown in the table below:</w:t>
      </w:r>
      <w:r w:rsidR="00286325" w:rsidRPr="00B47EEB">
        <w:rPr>
          <w:rFonts w:ascii="Arial" w:hAnsi="Arial" w:cs="Arial"/>
          <w:sz w:val="22"/>
          <w:szCs w:val="22"/>
        </w:rPr>
        <w:t xml:space="preserve">  </w:t>
      </w:r>
    </w:p>
    <w:p w14:paraId="1E58EBC2" w14:textId="77777777" w:rsidR="00286325" w:rsidRPr="00B47EEB" w:rsidRDefault="00286325" w:rsidP="00286325">
      <w:pPr>
        <w:pStyle w:val="ListParagraph"/>
        <w:ind w:left="567" w:right="-307"/>
        <w:rPr>
          <w:rFonts w:ascii="Arial" w:hAnsi="Arial" w:cs="Arial"/>
          <w:sz w:val="22"/>
          <w:szCs w:val="22"/>
        </w:rPr>
      </w:pPr>
    </w:p>
    <w:p w14:paraId="529F0129" w14:textId="77777777" w:rsidR="00014EAE" w:rsidRPr="00B47EEB" w:rsidRDefault="00014EAE" w:rsidP="00290927">
      <w:pPr>
        <w:spacing w:before="80" w:after="80"/>
        <w:ind w:left="567"/>
        <w:rPr>
          <w:rFonts w:ascii="Arial" w:hAnsi="Arial" w:cs="Arial"/>
          <w:b/>
          <w:sz w:val="22"/>
          <w:szCs w:val="22"/>
        </w:rPr>
      </w:pPr>
    </w:p>
    <w:p w14:paraId="38FC5B96" w14:textId="77777777" w:rsidR="00014EAE" w:rsidRPr="00B47EEB" w:rsidRDefault="00014EAE" w:rsidP="00290927">
      <w:pPr>
        <w:spacing w:before="80" w:after="80"/>
        <w:ind w:left="567"/>
        <w:rPr>
          <w:rFonts w:ascii="Arial" w:hAnsi="Arial" w:cs="Arial"/>
          <w:b/>
          <w:sz w:val="22"/>
          <w:szCs w:val="22"/>
        </w:rPr>
      </w:pPr>
    </w:p>
    <w:p w14:paraId="44524D3A" w14:textId="77777777" w:rsidR="00014EAE" w:rsidRPr="00B47EEB" w:rsidRDefault="00014EAE" w:rsidP="00290927">
      <w:pPr>
        <w:spacing w:before="80" w:after="80"/>
        <w:ind w:left="567"/>
        <w:rPr>
          <w:rFonts w:ascii="Arial" w:hAnsi="Arial" w:cs="Arial"/>
          <w:b/>
          <w:sz w:val="22"/>
          <w:szCs w:val="22"/>
        </w:rPr>
      </w:pPr>
    </w:p>
    <w:p w14:paraId="24698BB4" w14:textId="77777777" w:rsidR="00014EAE" w:rsidRPr="00B47EEB" w:rsidRDefault="00014EAE" w:rsidP="00290927">
      <w:pPr>
        <w:spacing w:before="80" w:after="80"/>
        <w:ind w:left="567"/>
        <w:rPr>
          <w:rFonts w:ascii="Arial" w:hAnsi="Arial" w:cs="Arial"/>
          <w:b/>
          <w:sz w:val="22"/>
          <w:szCs w:val="22"/>
        </w:rPr>
      </w:pPr>
    </w:p>
    <w:p w14:paraId="002145DF" w14:textId="77777777" w:rsidR="00014EAE" w:rsidRPr="00B47EEB" w:rsidRDefault="00014EAE" w:rsidP="00290927">
      <w:pPr>
        <w:spacing w:before="80" w:after="80"/>
        <w:ind w:left="567"/>
        <w:rPr>
          <w:rFonts w:ascii="Arial" w:hAnsi="Arial" w:cs="Arial"/>
          <w:b/>
          <w:sz w:val="22"/>
          <w:szCs w:val="22"/>
        </w:rPr>
      </w:pPr>
    </w:p>
    <w:p w14:paraId="1E0757C5" w14:textId="7296B57E" w:rsidR="00290927" w:rsidRPr="00B47EEB" w:rsidRDefault="00286325" w:rsidP="00290927">
      <w:pPr>
        <w:spacing w:before="80" w:after="80"/>
        <w:ind w:left="567"/>
        <w:rPr>
          <w:rFonts w:ascii="Arial" w:hAnsi="Arial" w:cs="Arial"/>
          <w:b/>
          <w:sz w:val="22"/>
          <w:szCs w:val="22"/>
        </w:rPr>
      </w:pPr>
      <w:r w:rsidRPr="00B47EEB">
        <w:rPr>
          <w:rFonts w:ascii="Arial" w:hAnsi="Arial" w:cs="Arial"/>
          <w:b/>
          <w:sz w:val="22"/>
          <w:szCs w:val="22"/>
        </w:rPr>
        <w:t>Table 1</w:t>
      </w:r>
      <w:r w:rsidR="0093640B" w:rsidRPr="00B47EEB">
        <w:rPr>
          <w:rFonts w:ascii="Arial" w:hAnsi="Arial" w:cs="Arial"/>
          <w:b/>
          <w:sz w:val="22"/>
          <w:szCs w:val="22"/>
        </w:rPr>
        <w:t>:</w:t>
      </w:r>
      <w:r w:rsidR="006D1F68" w:rsidRPr="00B47EEB">
        <w:rPr>
          <w:rFonts w:ascii="Arial" w:hAnsi="Arial" w:cs="Arial"/>
          <w:b/>
          <w:sz w:val="22"/>
          <w:szCs w:val="22"/>
        </w:rPr>
        <w:t xml:space="preserve"> Oldham’s </w:t>
      </w:r>
      <w:r w:rsidRPr="00B47EEB">
        <w:rPr>
          <w:rFonts w:ascii="Arial" w:hAnsi="Arial" w:cs="Arial"/>
          <w:b/>
          <w:sz w:val="22"/>
          <w:szCs w:val="22"/>
        </w:rPr>
        <w:t>EYNFF Funding Rates from Government</w:t>
      </w:r>
    </w:p>
    <w:tbl>
      <w:tblPr>
        <w:tblW w:w="5490" w:type="dxa"/>
        <w:tblInd w:w="562" w:type="dxa"/>
        <w:tblLook w:val="04A0" w:firstRow="1" w:lastRow="0" w:firstColumn="1" w:lastColumn="0" w:noHBand="0" w:noVBand="1"/>
      </w:tblPr>
      <w:tblGrid>
        <w:gridCol w:w="4073"/>
        <w:gridCol w:w="1417"/>
      </w:tblGrid>
      <w:tr w:rsidR="00B47EEB" w:rsidRPr="00B47EEB" w14:paraId="4333F25E" w14:textId="77777777" w:rsidTr="0068236B">
        <w:trPr>
          <w:trHeight w:val="630"/>
        </w:trPr>
        <w:tc>
          <w:tcPr>
            <w:tcW w:w="4073" w:type="dxa"/>
            <w:tcBorders>
              <w:top w:val="single" w:sz="4" w:space="0" w:color="auto"/>
              <w:left w:val="single" w:sz="4" w:space="0" w:color="auto"/>
              <w:bottom w:val="single" w:sz="4" w:space="0" w:color="auto"/>
              <w:right w:val="single" w:sz="4" w:space="0" w:color="auto"/>
            </w:tcBorders>
            <w:shd w:val="clear" w:color="000000" w:fill="00B3BE"/>
            <w:vAlign w:val="center"/>
            <w:hideMark/>
          </w:tcPr>
          <w:p w14:paraId="60B8FC7F" w14:textId="77777777" w:rsidR="004A7897" w:rsidRPr="00B47EEB" w:rsidRDefault="004A7897" w:rsidP="00286325">
            <w:pPr>
              <w:pBdr>
                <w:top w:val="none" w:sz="0" w:space="0" w:color="auto"/>
                <w:left w:val="none" w:sz="0" w:space="0" w:color="auto"/>
                <w:bottom w:val="none" w:sz="0" w:space="0" w:color="auto"/>
                <w:right w:val="none" w:sz="0" w:space="0" w:color="auto"/>
                <w:between w:val="none" w:sz="0" w:space="0" w:color="auto"/>
                <w:bar w:val="none" w:sz="0" w:color="auto"/>
              </w:pBdr>
              <w:ind w:left="567"/>
              <w:rPr>
                <w:rFonts w:ascii="Arial" w:eastAsia="Times New Roman" w:hAnsi="Arial" w:cs="Arial"/>
                <w:b/>
                <w:bCs/>
                <w:sz w:val="22"/>
                <w:szCs w:val="22"/>
                <w:bdr w:val="none" w:sz="0" w:space="0" w:color="auto"/>
                <w:lang w:val="en-GB" w:eastAsia="en-GB"/>
              </w:rPr>
            </w:pPr>
            <w:bookmarkStart w:id="2" w:name="_Hlk95818541"/>
            <w:bookmarkStart w:id="3" w:name="_Hlk95818578"/>
          </w:p>
        </w:tc>
        <w:tc>
          <w:tcPr>
            <w:tcW w:w="1417" w:type="dxa"/>
            <w:tcBorders>
              <w:top w:val="single" w:sz="4" w:space="0" w:color="auto"/>
              <w:left w:val="nil"/>
              <w:bottom w:val="single" w:sz="4" w:space="0" w:color="auto"/>
              <w:right w:val="single" w:sz="4" w:space="0" w:color="auto"/>
            </w:tcBorders>
            <w:shd w:val="clear" w:color="000000" w:fill="00B3BE"/>
            <w:vAlign w:val="center"/>
          </w:tcPr>
          <w:p w14:paraId="33BB85F4" w14:textId="470C69D2" w:rsidR="004A7897" w:rsidRPr="00B47EEB" w:rsidRDefault="00682784" w:rsidP="0068236B">
            <w:pPr>
              <w:pBdr>
                <w:top w:val="none" w:sz="0" w:space="0" w:color="auto"/>
                <w:left w:val="none" w:sz="0" w:space="0" w:color="auto"/>
                <w:bottom w:val="none" w:sz="0" w:space="0" w:color="auto"/>
                <w:right w:val="none" w:sz="0" w:space="0" w:color="auto"/>
                <w:between w:val="none" w:sz="0" w:space="0" w:color="auto"/>
                <w:bar w:val="none" w:sz="0" w:color="auto"/>
              </w:pBdr>
              <w:ind w:left="567" w:hanging="579"/>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20</w:t>
            </w:r>
            <w:r w:rsidR="004A7897" w:rsidRPr="00B47EEB">
              <w:rPr>
                <w:rFonts w:ascii="Arial" w:eastAsia="Times New Roman" w:hAnsi="Arial" w:cs="Arial"/>
                <w:b/>
                <w:bCs/>
                <w:sz w:val="22"/>
                <w:szCs w:val="22"/>
                <w:bdr w:val="none" w:sz="0" w:space="0" w:color="auto"/>
                <w:lang w:val="en-GB" w:eastAsia="en-GB"/>
              </w:rPr>
              <w:t>24/25</w:t>
            </w:r>
          </w:p>
        </w:tc>
      </w:tr>
      <w:tr w:rsidR="00B47EEB" w:rsidRPr="00B47EEB" w14:paraId="58CF20FA" w14:textId="77777777" w:rsidTr="0068236B">
        <w:trPr>
          <w:trHeight w:val="300"/>
        </w:trPr>
        <w:tc>
          <w:tcPr>
            <w:tcW w:w="4073" w:type="dxa"/>
            <w:tcBorders>
              <w:top w:val="nil"/>
              <w:left w:val="single" w:sz="4" w:space="0" w:color="auto"/>
              <w:bottom w:val="single" w:sz="4" w:space="0" w:color="auto"/>
              <w:right w:val="single" w:sz="4" w:space="0" w:color="auto"/>
            </w:tcBorders>
            <w:shd w:val="clear" w:color="auto" w:fill="auto"/>
            <w:vAlign w:val="center"/>
          </w:tcPr>
          <w:p w14:paraId="72B8A5C8" w14:textId="57094670" w:rsidR="004A7897" w:rsidRPr="00B47EEB" w:rsidRDefault="004A7897" w:rsidP="00286325">
            <w:pPr>
              <w:pBdr>
                <w:top w:val="none" w:sz="0" w:space="0" w:color="auto"/>
                <w:left w:val="none" w:sz="0" w:space="0" w:color="auto"/>
                <w:bottom w:val="none" w:sz="0" w:space="0" w:color="auto"/>
                <w:right w:val="none" w:sz="0" w:space="0" w:color="auto"/>
                <w:between w:val="none" w:sz="0" w:space="0" w:color="auto"/>
                <w:bar w:val="none" w:sz="0" w:color="auto"/>
              </w:pBdr>
              <w:ind w:left="567" w:hanging="567"/>
              <w:rPr>
                <w:rFonts w:ascii="Arial" w:eastAsia="Times New Roman" w:hAnsi="Arial" w:cs="Arial"/>
                <w:sz w:val="22"/>
                <w:szCs w:val="22"/>
                <w:bdr w:val="none" w:sz="0" w:space="0" w:color="auto"/>
                <w:lang w:eastAsia="en-GB"/>
              </w:rPr>
            </w:pPr>
            <w:r w:rsidRPr="00B47EEB">
              <w:rPr>
                <w:rFonts w:ascii="Arial" w:eastAsia="Times New Roman" w:hAnsi="Arial" w:cs="Arial"/>
                <w:sz w:val="22"/>
                <w:szCs w:val="22"/>
                <w:bdr w:val="none" w:sz="0" w:space="0" w:color="auto"/>
                <w:lang w:eastAsia="en-GB"/>
              </w:rPr>
              <w:t>Under 2-year-olds (9 month upwards)</w:t>
            </w:r>
          </w:p>
        </w:tc>
        <w:tc>
          <w:tcPr>
            <w:tcW w:w="1417" w:type="dxa"/>
            <w:tcBorders>
              <w:top w:val="nil"/>
              <w:left w:val="nil"/>
              <w:bottom w:val="single" w:sz="4" w:space="0" w:color="auto"/>
              <w:right w:val="single" w:sz="4" w:space="0" w:color="auto"/>
            </w:tcBorders>
            <w:shd w:val="clear" w:color="auto" w:fill="auto"/>
            <w:vAlign w:val="center"/>
          </w:tcPr>
          <w:p w14:paraId="30BCDF4C" w14:textId="75C8D6ED" w:rsidR="004A7897" w:rsidRPr="00B47EEB" w:rsidRDefault="004A7897" w:rsidP="0068236B">
            <w:pPr>
              <w:pBdr>
                <w:top w:val="none" w:sz="0" w:space="0" w:color="auto"/>
                <w:left w:val="none" w:sz="0" w:space="0" w:color="auto"/>
                <w:bottom w:val="none" w:sz="0" w:space="0" w:color="auto"/>
                <w:right w:val="none" w:sz="0" w:space="0" w:color="auto"/>
                <w:between w:val="none" w:sz="0" w:space="0" w:color="auto"/>
                <w:bar w:val="none" w:sz="0" w:color="auto"/>
              </w:pBdr>
              <w:ind w:left="567" w:hanging="567"/>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£11.03</w:t>
            </w:r>
          </w:p>
        </w:tc>
      </w:tr>
      <w:bookmarkEnd w:id="2"/>
      <w:tr w:rsidR="00B47EEB" w:rsidRPr="00B47EEB" w14:paraId="11BF1DF6" w14:textId="77777777" w:rsidTr="0068236B">
        <w:trPr>
          <w:trHeight w:val="300"/>
        </w:trPr>
        <w:tc>
          <w:tcPr>
            <w:tcW w:w="4073" w:type="dxa"/>
            <w:tcBorders>
              <w:top w:val="nil"/>
              <w:left w:val="single" w:sz="4" w:space="0" w:color="auto"/>
              <w:bottom w:val="single" w:sz="4" w:space="0" w:color="auto"/>
              <w:right w:val="single" w:sz="4" w:space="0" w:color="auto"/>
            </w:tcBorders>
            <w:shd w:val="clear" w:color="auto" w:fill="auto"/>
            <w:vAlign w:val="center"/>
            <w:hideMark/>
          </w:tcPr>
          <w:p w14:paraId="3AE5E3E1" w14:textId="77777777" w:rsidR="004A7897" w:rsidRPr="00B47EEB" w:rsidRDefault="004A7897" w:rsidP="00286325">
            <w:pPr>
              <w:pBdr>
                <w:top w:val="none" w:sz="0" w:space="0" w:color="auto"/>
                <w:left w:val="none" w:sz="0" w:space="0" w:color="auto"/>
                <w:bottom w:val="none" w:sz="0" w:space="0" w:color="auto"/>
                <w:right w:val="none" w:sz="0" w:space="0" w:color="auto"/>
                <w:between w:val="none" w:sz="0" w:space="0" w:color="auto"/>
                <w:bar w:val="none" w:sz="0" w:color="auto"/>
              </w:pBdr>
              <w:ind w:left="567" w:hanging="567"/>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2-year-olds</w:t>
            </w:r>
          </w:p>
        </w:tc>
        <w:tc>
          <w:tcPr>
            <w:tcW w:w="1417" w:type="dxa"/>
            <w:tcBorders>
              <w:top w:val="nil"/>
              <w:left w:val="nil"/>
              <w:bottom w:val="single" w:sz="4" w:space="0" w:color="auto"/>
              <w:right w:val="single" w:sz="4" w:space="0" w:color="auto"/>
            </w:tcBorders>
            <w:shd w:val="clear" w:color="auto" w:fill="auto"/>
            <w:vAlign w:val="center"/>
          </w:tcPr>
          <w:p w14:paraId="2063FF83" w14:textId="0EB0F1CD" w:rsidR="004A7897" w:rsidRPr="00B47EEB" w:rsidRDefault="004A7897" w:rsidP="0068236B">
            <w:pPr>
              <w:pBdr>
                <w:top w:val="none" w:sz="0" w:space="0" w:color="auto"/>
                <w:left w:val="none" w:sz="0" w:space="0" w:color="auto"/>
                <w:bottom w:val="none" w:sz="0" w:space="0" w:color="auto"/>
                <w:right w:val="none" w:sz="0" w:space="0" w:color="auto"/>
                <w:between w:val="none" w:sz="0" w:space="0" w:color="auto"/>
                <w:bar w:val="none" w:sz="0" w:color="auto"/>
              </w:pBdr>
              <w:ind w:left="567" w:hanging="567"/>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£8.08</w:t>
            </w:r>
          </w:p>
        </w:tc>
      </w:tr>
      <w:tr w:rsidR="004A7897" w:rsidRPr="00B47EEB" w14:paraId="0602E153" w14:textId="77777777" w:rsidTr="0068236B">
        <w:trPr>
          <w:trHeight w:val="300"/>
        </w:trPr>
        <w:tc>
          <w:tcPr>
            <w:tcW w:w="4073" w:type="dxa"/>
            <w:tcBorders>
              <w:top w:val="nil"/>
              <w:left w:val="single" w:sz="4" w:space="0" w:color="auto"/>
              <w:bottom w:val="single" w:sz="4" w:space="0" w:color="auto"/>
              <w:right w:val="single" w:sz="4" w:space="0" w:color="auto"/>
            </w:tcBorders>
            <w:shd w:val="clear" w:color="auto" w:fill="auto"/>
            <w:vAlign w:val="center"/>
            <w:hideMark/>
          </w:tcPr>
          <w:p w14:paraId="6BED0FE0" w14:textId="77777777" w:rsidR="004A7897" w:rsidRPr="00B47EEB" w:rsidRDefault="004A7897" w:rsidP="00286325">
            <w:pPr>
              <w:pBdr>
                <w:top w:val="none" w:sz="0" w:space="0" w:color="auto"/>
                <w:left w:val="none" w:sz="0" w:space="0" w:color="auto"/>
                <w:bottom w:val="none" w:sz="0" w:space="0" w:color="auto"/>
                <w:right w:val="none" w:sz="0" w:space="0" w:color="auto"/>
                <w:between w:val="none" w:sz="0" w:space="0" w:color="auto"/>
                <w:bar w:val="none" w:sz="0" w:color="auto"/>
              </w:pBdr>
              <w:ind w:left="567" w:hanging="567"/>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3 and 4-year-olds</w:t>
            </w:r>
          </w:p>
        </w:tc>
        <w:tc>
          <w:tcPr>
            <w:tcW w:w="1417" w:type="dxa"/>
            <w:tcBorders>
              <w:top w:val="nil"/>
              <w:left w:val="nil"/>
              <w:bottom w:val="single" w:sz="4" w:space="0" w:color="auto"/>
              <w:right w:val="single" w:sz="4" w:space="0" w:color="auto"/>
            </w:tcBorders>
            <w:shd w:val="clear" w:color="auto" w:fill="auto"/>
            <w:vAlign w:val="center"/>
          </w:tcPr>
          <w:p w14:paraId="0086F658" w14:textId="5D13AC4F" w:rsidR="004A7897" w:rsidRPr="00B47EEB" w:rsidRDefault="004A7897" w:rsidP="0068236B">
            <w:pPr>
              <w:pBdr>
                <w:top w:val="none" w:sz="0" w:space="0" w:color="auto"/>
                <w:left w:val="none" w:sz="0" w:space="0" w:color="auto"/>
                <w:bottom w:val="none" w:sz="0" w:space="0" w:color="auto"/>
                <w:right w:val="none" w:sz="0" w:space="0" w:color="auto"/>
                <w:between w:val="none" w:sz="0" w:space="0" w:color="auto"/>
                <w:bar w:val="none" w:sz="0" w:color="auto"/>
              </w:pBdr>
              <w:ind w:left="567" w:hanging="567"/>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£5.65</w:t>
            </w:r>
          </w:p>
        </w:tc>
      </w:tr>
      <w:bookmarkEnd w:id="3"/>
    </w:tbl>
    <w:p w14:paraId="0D4EBCE4" w14:textId="77777777" w:rsidR="006D1F68" w:rsidRPr="00B47EEB" w:rsidRDefault="006D1F68" w:rsidP="00484D76">
      <w:pPr>
        <w:pStyle w:val="ListParagraph"/>
        <w:ind w:left="0" w:right="-18"/>
        <w:jc w:val="both"/>
        <w:rPr>
          <w:rFonts w:ascii="Arial" w:hAnsi="Arial" w:cs="Arial"/>
        </w:rPr>
      </w:pPr>
    </w:p>
    <w:p w14:paraId="0285F91B" w14:textId="77777777" w:rsidR="00290927" w:rsidRPr="00B47EEB" w:rsidRDefault="00290927" w:rsidP="00484D76">
      <w:pPr>
        <w:pStyle w:val="ListParagraph"/>
        <w:ind w:left="0" w:right="-18"/>
        <w:jc w:val="both"/>
        <w:rPr>
          <w:rFonts w:ascii="Arial" w:hAnsi="Arial" w:cs="Arial"/>
        </w:rPr>
      </w:pPr>
    </w:p>
    <w:p w14:paraId="14407817" w14:textId="411FF993" w:rsidR="00286325" w:rsidRPr="00B47EEB" w:rsidRDefault="0068236B" w:rsidP="00CD5866">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284" w:right="-18" w:hanging="284"/>
        <w:jc w:val="both"/>
        <w:rPr>
          <w:rFonts w:ascii="Arial" w:hAnsi="Arial" w:cs="Arial"/>
          <w:b/>
          <w:bCs/>
          <w:sz w:val="22"/>
          <w:szCs w:val="22"/>
        </w:rPr>
      </w:pPr>
      <w:r w:rsidRPr="00B47EEB">
        <w:rPr>
          <w:rFonts w:ascii="Arial" w:hAnsi="Arial" w:cs="Arial"/>
          <w:b/>
          <w:bCs/>
          <w:sz w:val="22"/>
          <w:szCs w:val="22"/>
        </w:rPr>
        <w:t>The</w:t>
      </w:r>
      <w:r w:rsidR="00286325" w:rsidRPr="00B47EEB">
        <w:rPr>
          <w:rFonts w:ascii="Arial" w:hAnsi="Arial" w:cs="Arial"/>
          <w:b/>
          <w:bCs/>
          <w:sz w:val="22"/>
          <w:szCs w:val="22"/>
        </w:rPr>
        <w:t xml:space="preserve"> </w:t>
      </w:r>
      <w:r w:rsidRPr="00B47EEB">
        <w:rPr>
          <w:rFonts w:ascii="Arial" w:hAnsi="Arial" w:cs="Arial"/>
          <w:b/>
          <w:bCs/>
          <w:sz w:val="22"/>
          <w:szCs w:val="22"/>
        </w:rPr>
        <w:t>L</w:t>
      </w:r>
      <w:r w:rsidR="00286325" w:rsidRPr="00B47EEB">
        <w:rPr>
          <w:rFonts w:ascii="Arial" w:hAnsi="Arial" w:cs="Arial"/>
          <w:b/>
          <w:bCs/>
          <w:sz w:val="22"/>
          <w:szCs w:val="22"/>
        </w:rPr>
        <w:t xml:space="preserve">ocal </w:t>
      </w:r>
      <w:r w:rsidRPr="00B47EEB">
        <w:rPr>
          <w:rFonts w:ascii="Arial" w:hAnsi="Arial" w:cs="Arial"/>
          <w:b/>
          <w:bCs/>
          <w:sz w:val="22"/>
          <w:szCs w:val="22"/>
        </w:rPr>
        <w:t>F</w:t>
      </w:r>
      <w:r w:rsidR="00286325" w:rsidRPr="00B47EEB">
        <w:rPr>
          <w:rFonts w:ascii="Arial" w:hAnsi="Arial" w:cs="Arial"/>
          <w:b/>
          <w:bCs/>
          <w:sz w:val="22"/>
          <w:szCs w:val="22"/>
        </w:rPr>
        <w:t xml:space="preserve">unding </w:t>
      </w:r>
      <w:r w:rsidRPr="00B47EEB">
        <w:rPr>
          <w:rFonts w:ascii="Arial" w:hAnsi="Arial" w:cs="Arial"/>
          <w:b/>
          <w:bCs/>
          <w:sz w:val="22"/>
          <w:szCs w:val="22"/>
        </w:rPr>
        <w:t>F</w:t>
      </w:r>
      <w:r w:rsidR="00286325" w:rsidRPr="00B47EEB">
        <w:rPr>
          <w:rFonts w:ascii="Arial" w:hAnsi="Arial" w:cs="Arial"/>
          <w:b/>
          <w:bCs/>
          <w:sz w:val="22"/>
          <w:szCs w:val="22"/>
        </w:rPr>
        <w:t>ormula</w:t>
      </w:r>
    </w:p>
    <w:p w14:paraId="084BB3F2" w14:textId="77777777" w:rsidR="00286325" w:rsidRPr="00B47EEB" w:rsidRDefault="00286325" w:rsidP="00484D76">
      <w:pPr>
        <w:pStyle w:val="ListParagraph"/>
        <w:spacing w:before="80" w:after="80"/>
        <w:ind w:right="-18" w:hanging="720"/>
        <w:jc w:val="both"/>
        <w:rPr>
          <w:rFonts w:ascii="Arial" w:hAnsi="Arial" w:cs="Arial"/>
          <w:sz w:val="22"/>
          <w:szCs w:val="22"/>
        </w:rPr>
      </w:pPr>
    </w:p>
    <w:p w14:paraId="61A1E744" w14:textId="40A81D5F" w:rsidR="00B53FEC" w:rsidRPr="00B47EEB" w:rsidRDefault="0068236B" w:rsidP="00B53FEC">
      <w:pPr>
        <w:pStyle w:val="ListParagraph"/>
        <w:ind w:left="567" w:right="-18" w:hanging="567"/>
        <w:jc w:val="both"/>
        <w:rPr>
          <w:rFonts w:ascii="Arial" w:hAnsi="Arial" w:cs="Arial"/>
          <w:sz w:val="22"/>
          <w:szCs w:val="22"/>
        </w:rPr>
      </w:pPr>
      <w:r w:rsidRPr="00B47EEB">
        <w:rPr>
          <w:rFonts w:ascii="Arial" w:hAnsi="Arial" w:cs="Arial"/>
          <w:sz w:val="22"/>
          <w:szCs w:val="22"/>
        </w:rPr>
        <w:t>4.1</w:t>
      </w:r>
      <w:r w:rsidRPr="00B47EEB">
        <w:rPr>
          <w:rFonts w:ascii="Arial" w:hAnsi="Arial" w:cs="Arial"/>
          <w:sz w:val="22"/>
          <w:szCs w:val="22"/>
        </w:rPr>
        <w:tab/>
      </w:r>
      <w:r w:rsidR="00B53FEC" w:rsidRPr="00B47EEB">
        <w:rPr>
          <w:rFonts w:ascii="Arial" w:hAnsi="Arial" w:cs="Arial"/>
          <w:sz w:val="22"/>
          <w:szCs w:val="22"/>
        </w:rPr>
        <w:t>The locally applied formula for 2023/24 (for 3 and 4-year-olds) needed to adhere to the following:</w:t>
      </w:r>
    </w:p>
    <w:p w14:paraId="1B31F58B" w14:textId="77777777" w:rsidR="00B53FEC" w:rsidRPr="00B47EEB" w:rsidRDefault="00B53FEC" w:rsidP="00B53FEC">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276" w:right="-18" w:hanging="425"/>
        <w:jc w:val="both"/>
        <w:rPr>
          <w:rFonts w:ascii="Arial" w:hAnsi="Arial" w:cs="Arial"/>
          <w:sz w:val="22"/>
          <w:szCs w:val="22"/>
        </w:rPr>
      </w:pPr>
      <w:r w:rsidRPr="00B47EEB">
        <w:rPr>
          <w:rFonts w:ascii="Arial" w:hAnsi="Arial" w:cs="Arial"/>
          <w:sz w:val="22"/>
          <w:szCs w:val="22"/>
        </w:rPr>
        <w:t>95% of funding must be passed to providers (This includes the base rate, supplements, and the SEN Inclusion Fund).</w:t>
      </w:r>
    </w:p>
    <w:p w14:paraId="66A5A72A" w14:textId="77777777" w:rsidR="00B53FEC" w:rsidRPr="00B47EEB" w:rsidRDefault="00B53FEC" w:rsidP="00B53FEC">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276" w:right="-18" w:hanging="425"/>
        <w:jc w:val="both"/>
        <w:rPr>
          <w:rFonts w:ascii="Arial" w:hAnsi="Arial" w:cs="Arial"/>
          <w:sz w:val="22"/>
          <w:szCs w:val="22"/>
        </w:rPr>
      </w:pPr>
      <w:r w:rsidRPr="00B47EEB">
        <w:rPr>
          <w:rFonts w:ascii="Arial" w:hAnsi="Arial" w:cs="Arial"/>
          <w:sz w:val="22"/>
          <w:szCs w:val="22"/>
        </w:rPr>
        <w:t>There must be a universal base rate for all providers.</w:t>
      </w:r>
    </w:p>
    <w:p w14:paraId="7C0AF602" w14:textId="77777777" w:rsidR="00B53FEC" w:rsidRPr="00B47EEB" w:rsidRDefault="00B53FEC" w:rsidP="00B53FEC">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276" w:right="-18" w:hanging="425"/>
        <w:jc w:val="both"/>
        <w:rPr>
          <w:rFonts w:ascii="Arial" w:hAnsi="Arial" w:cs="Arial"/>
          <w:sz w:val="22"/>
          <w:szCs w:val="22"/>
        </w:rPr>
      </w:pPr>
      <w:r w:rsidRPr="00B47EEB">
        <w:rPr>
          <w:rFonts w:ascii="Arial" w:hAnsi="Arial" w:cs="Arial"/>
          <w:sz w:val="22"/>
          <w:szCs w:val="22"/>
        </w:rPr>
        <w:t xml:space="preserve">There must be a deprivation supplement.  </w:t>
      </w:r>
    </w:p>
    <w:p w14:paraId="4B8C9F51" w14:textId="77777777" w:rsidR="00B53FEC" w:rsidRPr="00B47EEB" w:rsidRDefault="00B53FEC" w:rsidP="00B53FEC">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1276" w:right="-18" w:hanging="425"/>
        <w:jc w:val="both"/>
        <w:rPr>
          <w:rFonts w:ascii="Arial" w:hAnsi="Arial" w:cs="Arial"/>
          <w:sz w:val="22"/>
          <w:szCs w:val="22"/>
        </w:rPr>
      </w:pPr>
      <w:r w:rsidRPr="00B47EEB">
        <w:rPr>
          <w:rFonts w:ascii="Arial" w:hAnsi="Arial" w:cs="Arial"/>
          <w:sz w:val="22"/>
          <w:szCs w:val="22"/>
        </w:rPr>
        <w:t>There must be a SEN Inclusion Fund (for 3-and 4-year-olds).</w:t>
      </w:r>
    </w:p>
    <w:p w14:paraId="28E5C566" w14:textId="763A9FAB" w:rsidR="00B53FEC" w:rsidRPr="00B47EEB" w:rsidRDefault="00B53FEC" w:rsidP="00B53FEC">
      <w:pPr>
        <w:spacing w:before="80" w:after="80"/>
        <w:ind w:left="720" w:right="-18" w:hanging="153"/>
        <w:jc w:val="both"/>
        <w:rPr>
          <w:rFonts w:ascii="Arial" w:hAnsi="Arial" w:cs="Arial"/>
          <w:sz w:val="22"/>
          <w:szCs w:val="22"/>
        </w:rPr>
      </w:pPr>
      <w:r w:rsidRPr="00B47EEB">
        <w:rPr>
          <w:rFonts w:ascii="Arial" w:hAnsi="Arial" w:cs="Arial"/>
          <w:sz w:val="22"/>
          <w:szCs w:val="22"/>
        </w:rPr>
        <w:t xml:space="preserve">The table below </w:t>
      </w:r>
      <w:proofErr w:type="spellStart"/>
      <w:r w:rsidRPr="00B47EEB">
        <w:rPr>
          <w:rFonts w:ascii="Arial" w:hAnsi="Arial" w:cs="Arial"/>
          <w:sz w:val="22"/>
          <w:szCs w:val="22"/>
        </w:rPr>
        <w:t>summarises</w:t>
      </w:r>
      <w:proofErr w:type="spellEnd"/>
      <w:r w:rsidRPr="00B47EEB">
        <w:rPr>
          <w:rFonts w:ascii="Arial" w:hAnsi="Arial" w:cs="Arial"/>
          <w:sz w:val="22"/>
          <w:szCs w:val="22"/>
        </w:rPr>
        <w:t xml:space="preserve"> the rates paid to providers in 2023/24</w:t>
      </w:r>
    </w:p>
    <w:p w14:paraId="55E58811" w14:textId="77777777" w:rsidR="00B53FEC" w:rsidRPr="00B47EEB" w:rsidRDefault="00B53FEC" w:rsidP="0068236B">
      <w:pPr>
        <w:spacing w:before="80" w:after="80"/>
        <w:ind w:right="-18"/>
        <w:jc w:val="both"/>
        <w:rPr>
          <w:rFonts w:ascii="Arial" w:hAnsi="Arial" w:cs="Arial"/>
          <w:b/>
          <w:bCs/>
          <w:sz w:val="22"/>
          <w:szCs w:val="22"/>
        </w:rPr>
      </w:pPr>
    </w:p>
    <w:p w14:paraId="5B42F71F" w14:textId="11D28FDB" w:rsidR="00286325" w:rsidRPr="00B47EEB" w:rsidRDefault="00286325" w:rsidP="00B53FEC">
      <w:pPr>
        <w:spacing w:before="80" w:after="80"/>
        <w:ind w:right="-18" w:firstLine="567"/>
        <w:jc w:val="both"/>
        <w:rPr>
          <w:rFonts w:ascii="Arial" w:hAnsi="Arial" w:cs="Arial"/>
          <w:b/>
          <w:bCs/>
          <w:sz w:val="22"/>
          <w:szCs w:val="22"/>
        </w:rPr>
      </w:pPr>
      <w:r w:rsidRPr="00B47EEB">
        <w:rPr>
          <w:rFonts w:ascii="Arial" w:hAnsi="Arial" w:cs="Arial"/>
          <w:b/>
          <w:bCs/>
          <w:sz w:val="22"/>
          <w:szCs w:val="22"/>
        </w:rPr>
        <w:t>Table 2: Hourly rates paid to providers in Oldham 202</w:t>
      </w:r>
      <w:r w:rsidR="004A7897" w:rsidRPr="00B47EEB">
        <w:rPr>
          <w:rFonts w:ascii="Arial" w:hAnsi="Arial" w:cs="Arial"/>
          <w:b/>
          <w:bCs/>
          <w:sz w:val="22"/>
          <w:szCs w:val="22"/>
        </w:rPr>
        <w:t>3</w:t>
      </w:r>
      <w:r w:rsidR="00682784" w:rsidRPr="00B47EEB">
        <w:rPr>
          <w:rFonts w:ascii="Arial" w:hAnsi="Arial" w:cs="Arial"/>
          <w:b/>
          <w:bCs/>
          <w:sz w:val="22"/>
          <w:szCs w:val="22"/>
        </w:rPr>
        <w:t>/</w:t>
      </w:r>
      <w:r w:rsidR="004A7897" w:rsidRPr="00B47EEB">
        <w:rPr>
          <w:rFonts w:ascii="Arial" w:hAnsi="Arial" w:cs="Arial"/>
          <w:b/>
          <w:bCs/>
          <w:sz w:val="22"/>
          <w:szCs w:val="22"/>
        </w:rPr>
        <w:t>24</w:t>
      </w: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7"/>
        <w:gridCol w:w="1701"/>
        <w:gridCol w:w="1701"/>
        <w:gridCol w:w="1843"/>
      </w:tblGrid>
      <w:tr w:rsidR="00B47EEB" w:rsidRPr="00B47EEB" w14:paraId="296CBB12" w14:textId="77777777" w:rsidTr="00286325">
        <w:trPr>
          <w:trHeight w:val="666"/>
        </w:trPr>
        <w:tc>
          <w:tcPr>
            <w:tcW w:w="2552" w:type="dxa"/>
            <w:shd w:val="clear" w:color="000000" w:fill="00B3BE"/>
            <w:vAlign w:val="center"/>
            <w:hideMark/>
          </w:tcPr>
          <w:p w14:paraId="330F408C" w14:textId="77777777" w:rsidR="00286325" w:rsidRPr="00B47EEB" w:rsidRDefault="00286325" w:rsidP="00484D76">
            <w:pPr>
              <w:pBdr>
                <w:top w:val="none" w:sz="0" w:space="0" w:color="auto"/>
                <w:left w:val="none" w:sz="0" w:space="0" w:color="auto"/>
                <w:bottom w:val="none" w:sz="0" w:space="0" w:color="auto"/>
                <w:right w:val="none" w:sz="0" w:space="0" w:color="auto"/>
                <w:between w:val="none" w:sz="0" w:space="0" w:color="auto"/>
                <w:bar w:val="none" w:sz="0" w:color="auto"/>
              </w:pBdr>
              <w:ind w:right="-18"/>
              <w:jc w:val="both"/>
              <w:rPr>
                <w:rFonts w:ascii="Arial" w:eastAsia="Times New Roman" w:hAnsi="Arial" w:cs="Arial"/>
                <w:b/>
                <w:bCs/>
                <w:sz w:val="22"/>
                <w:szCs w:val="22"/>
                <w:bdr w:val="none" w:sz="0" w:space="0" w:color="auto"/>
                <w:lang w:val="en-GB" w:eastAsia="en-GB"/>
              </w:rPr>
            </w:pPr>
            <w:bookmarkStart w:id="4" w:name="_Hlk129186035"/>
          </w:p>
        </w:tc>
        <w:tc>
          <w:tcPr>
            <w:tcW w:w="1417" w:type="dxa"/>
            <w:shd w:val="clear" w:color="000000" w:fill="00B3BE"/>
            <w:vAlign w:val="center"/>
            <w:hideMark/>
          </w:tcPr>
          <w:p w14:paraId="6B2BFDFE" w14:textId="77777777" w:rsidR="00286325" w:rsidRPr="00B47EEB" w:rsidRDefault="00286325" w:rsidP="00484D76">
            <w:pPr>
              <w:pBdr>
                <w:top w:val="none" w:sz="0" w:space="0" w:color="auto"/>
                <w:left w:val="none" w:sz="0" w:space="0" w:color="auto"/>
                <w:bottom w:val="none" w:sz="0" w:space="0" w:color="auto"/>
                <w:right w:val="none" w:sz="0" w:space="0" w:color="auto"/>
                <w:between w:val="none" w:sz="0" w:space="0" w:color="auto"/>
                <w:bar w:val="none" w:sz="0" w:color="auto"/>
              </w:pBdr>
              <w:ind w:right="-18"/>
              <w:jc w:val="both"/>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Base rate</w:t>
            </w:r>
          </w:p>
        </w:tc>
        <w:tc>
          <w:tcPr>
            <w:tcW w:w="1701" w:type="dxa"/>
            <w:shd w:val="clear" w:color="000000" w:fill="00B3BE"/>
            <w:vAlign w:val="center"/>
          </w:tcPr>
          <w:p w14:paraId="11BBEFE3" w14:textId="77777777" w:rsidR="00286325" w:rsidRPr="00B47EEB" w:rsidRDefault="00286325" w:rsidP="00484D76">
            <w:pPr>
              <w:pBdr>
                <w:top w:val="none" w:sz="0" w:space="0" w:color="auto"/>
                <w:left w:val="none" w:sz="0" w:space="0" w:color="auto"/>
                <w:bottom w:val="none" w:sz="0" w:space="0" w:color="auto"/>
                <w:right w:val="none" w:sz="0" w:space="0" w:color="auto"/>
                <w:between w:val="none" w:sz="0" w:space="0" w:color="auto"/>
                <w:bar w:val="none" w:sz="0" w:color="auto"/>
              </w:pBdr>
              <w:ind w:right="-18"/>
              <w:jc w:val="both"/>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eastAsia="en-GB"/>
              </w:rPr>
              <w:t>Deprivation</w:t>
            </w:r>
            <w:r w:rsidRPr="00B47EEB">
              <w:rPr>
                <w:rFonts w:ascii="Arial" w:eastAsia="Times New Roman" w:hAnsi="Arial" w:cs="Arial"/>
                <w:b/>
                <w:bCs/>
                <w:sz w:val="22"/>
                <w:szCs w:val="22"/>
                <w:bdr w:val="none" w:sz="0" w:space="0" w:color="auto"/>
                <w:lang w:val="en-GB" w:eastAsia="en-GB"/>
              </w:rPr>
              <w:t xml:space="preserve"> supplement</w:t>
            </w:r>
          </w:p>
        </w:tc>
        <w:tc>
          <w:tcPr>
            <w:tcW w:w="1701" w:type="dxa"/>
            <w:shd w:val="clear" w:color="000000" w:fill="00B3BE"/>
            <w:vAlign w:val="center"/>
          </w:tcPr>
          <w:p w14:paraId="71EE9F9E" w14:textId="77777777" w:rsidR="00286325" w:rsidRPr="00B47EEB" w:rsidRDefault="00286325" w:rsidP="00484D76">
            <w:pPr>
              <w:pBdr>
                <w:top w:val="none" w:sz="0" w:space="0" w:color="auto"/>
                <w:left w:val="none" w:sz="0" w:space="0" w:color="auto"/>
                <w:bottom w:val="none" w:sz="0" w:space="0" w:color="auto"/>
                <w:right w:val="none" w:sz="0" w:space="0" w:color="auto"/>
                <w:between w:val="none" w:sz="0" w:space="0" w:color="auto"/>
                <w:bar w:val="none" w:sz="0" w:color="auto"/>
              </w:pBdr>
              <w:ind w:right="-18"/>
              <w:jc w:val="both"/>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Maximum hourly rate</w:t>
            </w:r>
          </w:p>
        </w:tc>
        <w:tc>
          <w:tcPr>
            <w:tcW w:w="1843" w:type="dxa"/>
            <w:shd w:val="clear" w:color="000000" w:fill="00B3BE"/>
            <w:vAlign w:val="center"/>
          </w:tcPr>
          <w:p w14:paraId="6A6E6D87" w14:textId="77777777" w:rsidR="00286325" w:rsidRPr="00B47EEB" w:rsidRDefault="00286325" w:rsidP="00484D76">
            <w:pPr>
              <w:pBdr>
                <w:top w:val="none" w:sz="0" w:space="0" w:color="auto"/>
                <w:left w:val="none" w:sz="0" w:space="0" w:color="auto"/>
                <w:bottom w:val="none" w:sz="0" w:space="0" w:color="auto"/>
                <w:right w:val="none" w:sz="0" w:space="0" w:color="auto"/>
                <w:between w:val="none" w:sz="0" w:space="0" w:color="auto"/>
                <w:bar w:val="none" w:sz="0" w:color="auto"/>
              </w:pBdr>
              <w:ind w:right="-18"/>
              <w:jc w:val="both"/>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SEN Inclusion Fund</w:t>
            </w:r>
          </w:p>
        </w:tc>
      </w:tr>
      <w:tr w:rsidR="00B47EEB" w:rsidRPr="00B47EEB" w14:paraId="1165BE81" w14:textId="77777777" w:rsidTr="00286325">
        <w:trPr>
          <w:trHeight w:val="300"/>
        </w:trPr>
        <w:tc>
          <w:tcPr>
            <w:tcW w:w="2552" w:type="dxa"/>
            <w:shd w:val="clear" w:color="auto" w:fill="auto"/>
            <w:vAlign w:val="center"/>
            <w:hideMark/>
          </w:tcPr>
          <w:p w14:paraId="4B517203" w14:textId="77777777" w:rsidR="00286325" w:rsidRPr="00B47EEB" w:rsidRDefault="00286325" w:rsidP="00484D76">
            <w:pPr>
              <w:pBdr>
                <w:top w:val="none" w:sz="0" w:space="0" w:color="auto"/>
                <w:left w:val="none" w:sz="0" w:space="0" w:color="auto"/>
                <w:bottom w:val="none" w:sz="0" w:space="0" w:color="auto"/>
                <w:right w:val="none" w:sz="0" w:space="0" w:color="auto"/>
                <w:between w:val="none" w:sz="0" w:space="0" w:color="auto"/>
                <w:bar w:val="none" w:sz="0" w:color="auto"/>
              </w:pBdr>
              <w:ind w:right="-18"/>
              <w:jc w:val="both"/>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2-year-olds</w:t>
            </w:r>
          </w:p>
        </w:tc>
        <w:tc>
          <w:tcPr>
            <w:tcW w:w="1417" w:type="dxa"/>
            <w:vAlign w:val="center"/>
          </w:tcPr>
          <w:p w14:paraId="0E8FBA14" w14:textId="3EE61E5F" w:rsidR="00286325" w:rsidRPr="00B47EEB" w:rsidRDefault="00286325" w:rsidP="00484D76">
            <w:pPr>
              <w:pBdr>
                <w:top w:val="none" w:sz="0" w:space="0" w:color="auto"/>
                <w:left w:val="none" w:sz="0" w:space="0" w:color="auto"/>
                <w:bottom w:val="none" w:sz="0" w:space="0" w:color="auto"/>
                <w:right w:val="none" w:sz="0" w:space="0" w:color="auto"/>
                <w:between w:val="none" w:sz="0" w:space="0" w:color="auto"/>
                <w:bar w:val="none" w:sz="0" w:color="auto"/>
              </w:pBdr>
              <w:ind w:right="-18"/>
              <w:jc w:val="both"/>
              <w:rPr>
                <w:rFonts w:ascii="Arial" w:eastAsia="Times New Roman" w:hAnsi="Arial" w:cs="Arial"/>
                <w:sz w:val="22"/>
                <w:szCs w:val="22"/>
                <w:bdr w:val="none" w:sz="0" w:space="0" w:color="auto"/>
                <w:lang w:val="en-GB" w:eastAsia="en-GB"/>
              </w:rPr>
            </w:pPr>
            <w:r w:rsidRPr="00B47EEB">
              <w:rPr>
                <w:rFonts w:ascii="Arial" w:hAnsi="Arial" w:cs="Arial"/>
                <w:sz w:val="22"/>
                <w:szCs w:val="22"/>
                <w:bdr w:val="none" w:sz="0" w:space="0" w:color="auto" w:frame="1"/>
                <w:lang w:eastAsia="en-GB"/>
              </w:rPr>
              <w:t>£</w:t>
            </w:r>
            <w:r w:rsidR="004A7897" w:rsidRPr="00B47EEB">
              <w:rPr>
                <w:rFonts w:ascii="Arial" w:hAnsi="Arial" w:cs="Arial"/>
                <w:sz w:val="22"/>
                <w:szCs w:val="22"/>
                <w:bdr w:val="none" w:sz="0" w:space="0" w:color="auto" w:frame="1"/>
                <w:lang w:eastAsia="en-GB"/>
              </w:rPr>
              <w:t>7.13</w:t>
            </w:r>
          </w:p>
        </w:tc>
        <w:tc>
          <w:tcPr>
            <w:tcW w:w="1701" w:type="dxa"/>
            <w:vAlign w:val="center"/>
          </w:tcPr>
          <w:p w14:paraId="3AE254B4" w14:textId="77777777" w:rsidR="00286325" w:rsidRPr="00B47EEB" w:rsidRDefault="00286325" w:rsidP="00484D76">
            <w:pPr>
              <w:pBdr>
                <w:top w:val="none" w:sz="0" w:space="0" w:color="auto"/>
                <w:left w:val="none" w:sz="0" w:space="0" w:color="auto"/>
                <w:bottom w:val="none" w:sz="0" w:space="0" w:color="auto"/>
                <w:right w:val="none" w:sz="0" w:space="0" w:color="auto"/>
                <w:between w:val="none" w:sz="0" w:space="0" w:color="auto"/>
                <w:bar w:val="none" w:sz="0" w:color="auto"/>
              </w:pBdr>
              <w:ind w:right="-18"/>
              <w:jc w:val="both"/>
              <w:rPr>
                <w:rFonts w:ascii="Arial" w:eastAsia="Times New Roman" w:hAnsi="Arial" w:cs="Arial"/>
                <w:sz w:val="22"/>
                <w:szCs w:val="22"/>
                <w:bdr w:val="none" w:sz="0" w:space="0" w:color="auto"/>
                <w:lang w:val="en-GB" w:eastAsia="en-GB"/>
              </w:rPr>
            </w:pPr>
            <w:r w:rsidRPr="00B47EEB">
              <w:rPr>
                <w:rFonts w:ascii="Arial" w:hAnsi="Arial" w:cs="Arial"/>
                <w:sz w:val="22"/>
                <w:szCs w:val="22"/>
                <w:bdr w:val="none" w:sz="0" w:space="0" w:color="auto" w:frame="1"/>
                <w:lang w:eastAsia="en-GB"/>
              </w:rPr>
              <w:t>N/A</w:t>
            </w:r>
          </w:p>
        </w:tc>
        <w:tc>
          <w:tcPr>
            <w:tcW w:w="1701" w:type="dxa"/>
            <w:vAlign w:val="center"/>
          </w:tcPr>
          <w:p w14:paraId="17D84327" w14:textId="0BB0B4A5" w:rsidR="00286325" w:rsidRPr="00B47EEB" w:rsidRDefault="00286325" w:rsidP="00484D76">
            <w:pPr>
              <w:pBdr>
                <w:top w:val="none" w:sz="0" w:space="0" w:color="auto"/>
                <w:left w:val="none" w:sz="0" w:space="0" w:color="auto"/>
                <w:bottom w:val="none" w:sz="0" w:space="0" w:color="auto"/>
                <w:right w:val="none" w:sz="0" w:space="0" w:color="auto"/>
                <w:between w:val="none" w:sz="0" w:space="0" w:color="auto"/>
                <w:bar w:val="none" w:sz="0" w:color="auto"/>
              </w:pBdr>
              <w:ind w:right="-18"/>
              <w:jc w:val="both"/>
              <w:rPr>
                <w:rFonts w:ascii="Arial" w:eastAsia="Times New Roman" w:hAnsi="Arial" w:cs="Arial"/>
                <w:sz w:val="22"/>
                <w:szCs w:val="22"/>
                <w:bdr w:val="none" w:sz="0" w:space="0" w:color="auto"/>
                <w:lang w:val="en-GB" w:eastAsia="en-GB"/>
              </w:rPr>
            </w:pPr>
            <w:r w:rsidRPr="00B47EEB">
              <w:rPr>
                <w:rFonts w:ascii="Arial" w:hAnsi="Arial" w:cs="Arial"/>
                <w:sz w:val="22"/>
                <w:szCs w:val="22"/>
                <w:bdr w:val="none" w:sz="0" w:space="0" w:color="auto" w:frame="1"/>
                <w:lang w:eastAsia="en-GB"/>
              </w:rPr>
              <w:t>£</w:t>
            </w:r>
            <w:r w:rsidR="001C23F5" w:rsidRPr="00B47EEB">
              <w:rPr>
                <w:rFonts w:ascii="Arial" w:hAnsi="Arial" w:cs="Arial"/>
                <w:sz w:val="22"/>
                <w:szCs w:val="22"/>
                <w:bdr w:val="none" w:sz="0" w:space="0" w:color="auto" w:frame="1"/>
                <w:lang w:eastAsia="en-GB"/>
              </w:rPr>
              <w:t>7.13</w:t>
            </w:r>
          </w:p>
        </w:tc>
        <w:tc>
          <w:tcPr>
            <w:tcW w:w="1843" w:type="dxa"/>
          </w:tcPr>
          <w:p w14:paraId="5E94E6C3" w14:textId="77777777" w:rsidR="00286325" w:rsidRPr="00B47EEB" w:rsidRDefault="00286325" w:rsidP="00484D76">
            <w:pPr>
              <w:pBdr>
                <w:top w:val="none" w:sz="0" w:space="0" w:color="auto"/>
                <w:left w:val="none" w:sz="0" w:space="0" w:color="auto"/>
                <w:bottom w:val="none" w:sz="0" w:space="0" w:color="auto"/>
                <w:right w:val="none" w:sz="0" w:space="0" w:color="auto"/>
                <w:between w:val="none" w:sz="0" w:space="0" w:color="auto"/>
                <w:bar w:val="none" w:sz="0" w:color="auto"/>
              </w:pBdr>
              <w:ind w:right="-18"/>
              <w:jc w:val="both"/>
              <w:rPr>
                <w:rFonts w:ascii="Arial" w:hAnsi="Arial" w:cs="Arial"/>
                <w:sz w:val="22"/>
                <w:szCs w:val="22"/>
                <w:bdr w:val="none" w:sz="0" w:space="0" w:color="auto" w:frame="1"/>
                <w:lang w:eastAsia="en-GB"/>
              </w:rPr>
            </w:pPr>
            <w:r w:rsidRPr="00B47EEB">
              <w:rPr>
                <w:rFonts w:ascii="Arial" w:hAnsi="Arial" w:cs="Arial"/>
                <w:sz w:val="22"/>
                <w:szCs w:val="22"/>
                <w:bdr w:val="none" w:sz="0" w:space="0" w:color="auto" w:frame="1"/>
                <w:lang w:eastAsia="en-GB"/>
              </w:rPr>
              <w:t>N/A</w:t>
            </w:r>
          </w:p>
        </w:tc>
      </w:tr>
      <w:tr w:rsidR="00286325" w:rsidRPr="00B47EEB" w14:paraId="6DF5D6B6" w14:textId="77777777" w:rsidTr="00286325">
        <w:trPr>
          <w:trHeight w:val="300"/>
        </w:trPr>
        <w:tc>
          <w:tcPr>
            <w:tcW w:w="2552" w:type="dxa"/>
            <w:shd w:val="clear" w:color="auto" w:fill="auto"/>
            <w:vAlign w:val="center"/>
            <w:hideMark/>
          </w:tcPr>
          <w:p w14:paraId="074A116A" w14:textId="77777777" w:rsidR="00286325" w:rsidRPr="00B47EEB" w:rsidRDefault="00286325" w:rsidP="00484D76">
            <w:pPr>
              <w:pBdr>
                <w:top w:val="none" w:sz="0" w:space="0" w:color="auto"/>
                <w:left w:val="none" w:sz="0" w:space="0" w:color="auto"/>
                <w:bottom w:val="none" w:sz="0" w:space="0" w:color="auto"/>
                <w:right w:val="none" w:sz="0" w:space="0" w:color="auto"/>
                <w:between w:val="none" w:sz="0" w:space="0" w:color="auto"/>
                <w:bar w:val="none" w:sz="0" w:color="auto"/>
              </w:pBdr>
              <w:ind w:right="-18"/>
              <w:jc w:val="both"/>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3 and 4-year-olds*</w:t>
            </w:r>
          </w:p>
        </w:tc>
        <w:tc>
          <w:tcPr>
            <w:tcW w:w="1417" w:type="dxa"/>
            <w:vAlign w:val="center"/>
          </w:tcPr>
          <w:p w14:paraId="3F8ACBFA" w14:textId="3162DDDD" w:rsidR="00286325" w:rsidRPr="00B47EEB" w:rsidRDefault="00286325" w:rsidP="00484D76">
            <w:pPr>
              <w:pBdr>
                <w:top w:val="none" w:sz="0" w:space="0" w:color="auto"/>
                <w:left w:val="none" w:sz="0" w:space="0" w:color="auto"/>
                <w:bottom w:val="none" w:sz="0" w:space="0" w:color="auto"/>
                <w:right w:val="none" w:sz="0" w:space="0" w:color="auto"/>
                <w:between w:val="none" w:sz="0" w:space="0" w:color="auto"/>
                <w:bar w:val="none" w:sz="0" w:color="auto"/>
              </w:pBdr>
              <w:ind w:right="-18"/>
              <w:jc w:val="both"/>
              <w:rPr>
                <w:rFonts w:ascii="Arial" w:eastAsia="Times New Roman" w:hAnsi="Arial" w:cs="Arial"/>
                <w:sz w:val="22"/>
                <w:szCs w:val="22"/>
                <w:bdr w:val="none" w:sz="0" w:space="0" w:color="auto"/>
                <w:lang w:val="en-GB" w:eastAsia="en-GB"/>
              </w:rPr>
            </w:pPr>
            <w:r w:rsidRPr="00B47EEB">
              <w:rPr>
                <w:rFonts w:ascii="Arial" w:hAnsi="Arial" w:cs="Arial"/>
                <w:sz w:val="22"/>
                <w:szCs w:val="22"/>
                <w:bdr w:val="none" w:sz="0" w:space="0" w:color="auto" w:frame="1"/>
                <w:lang w:eastAsia="en-GB"/>
              </w:rPr>
              <w:t>£4.</w:t>
            </w:r>
            <w:r w:rsidR="001C23F5" w:rsidRPr="00B47EEB">
              <w:rPr>
                <w:rFonts w:ascii="Arial" w:hAnsi="Arial" w:cs="Arial"/>
                <w:sz w:val="22"/>
                <w:szCs w:val="22"/>
                <w:bdr w:val="none" w:sz="0" w:space="0" w:color="auto" w:frame="1"/>
                <w:lang w:eastAsia="en-GB"/>
              </w:rPr>
              <w:t>98</w:t>
            </w:r>
          </w:p>
        </w:tc>
        <w:tc>
          <w:tcPr>
            <w:tcW w:w="1701" w:type="dxa"/>
            <w:vAlign w:val="center"/>
          </w:tcPr>
          <w:p w14:paraId="4ABFFFB3" w14:textId="77777777" w:rsidR="00286325" w:rsidRPr="00B47EEB" w:rsidRDefault="00286325" w:rsidP="00484D76">
            <w:pPr>
              <w:pBdr>
                <w:top w:val="none" w:sz="0" w:space="0" w:color="auto"/>
                <w:left w:val="none" w:sz="0" w:space="0" w:color="auto"/>
                <w:bottom w:val="none" w:sz="0" w:space="0" w:color="auto"/>
                <w:right w:val="none" w:sz="0" w:space="0" w:color="auto"/>
                <w:between w:val="none" w:sz="0" w:space="0" w:color="auto"/>
                <w:bar w:val="none" w:sz="0" w:color="auto"/>
              </w:pBdr>
              <w:ind w:right="-18"/>
              <w:jc w:val="both"/>
              <w:rPr>
                <w:rFonts w:ascii="Arial" w:eastAsia="Times New Roman" w:hAnsi="Arial" w:cs="Arial"/>
                <w:sz w:val="22"/>
                <w:szCs w:val="22"/>
                <w:bdr w:val="none" w:sz="0" w:space="0" w:color="auto"/>
                <w:lang w:val="en-GB" w:eastAsia="en-GB"/>
              </w:rPr>
            </w:pPr>
            <w:r w:rsidRPr="00B47EEB">
              <w:rPr>
                <w:rFonts w:ascii="Arial" w:hAnsi="Arial" w:cs="Arial"/>
                <w:sz w:val="22"/>
                <w:szCs w:val="22"/>
                <w:bdr w:val="none" w:sz="0" w:space="0" w:color="auto" w:frame="1"/>
                <w:lang w:eastAsia="en-GB"/>
              </w:rPr>
              <w:t>20p</w:t>
            </w:r>
          </w:p>
        </w:tc>
        <w:tc>
          <w:tcPr>
            <w:tcW w:w="1701" w:type="dxa"/>
            <w:vAlign w:val="center"/>
          </w:tcPr>
          <w:p w14:paraId="42C1539D" w14:textId="6D484292" w:rsidR="00286325" w:rsidRPr="00B47EEB" w:rsidRDefault="00286325" w:rsidP="00484D76">
            <w:pPr>
              <w:pBdr>
                <w:top w:val="none" w:sz="0" w:space="0" w:color="auto"/>
                <w:left w:val="none" w:sz="0" w:space="0" w:color="auto"/>
                <w:bottom w:val="none" w:sz="0" w:space="0" w:color="auto"/>
                <w:right w:val="none" w:sz="0" w:space="0" w:color="auto"/>
                <w:between w:val="none" w:sz="0" w:space="0" w:color="auto"/>
                <w:bar w:val="none" w:sz="0" w:color="auto"/>
              </w:pBdr>
              <w:ind w:right="-18"/>
              <w:jc w:val="both"/>
              <w:rPr>
                <w:rFonts w:ascii="Arial" w:eastAsia="Times New Roman" w:hAnsi="Arial" w:cs="Arial"/>
                <w:sz w:val="22"/>
                <w:szCs w:val="22"/>
                <w:bdr w:val="none" w:sz="0" w:space="0" w:color="auto"/>
                <w:lang w:val="en-GB" w:eastAsia="en-GB"/>
              </w:rPr>
            </w:pPr>
            <w:r w:rsidRPr="00B47EEB">
              <w:rPr>
                <w:rFonts w:ascii="Arial" w:hAnsi="Arial" w:cs="Arial"/>
                <w:sz w:val="22"/>
                <w:szCs w:val="22"/>
                <w:bdr w:val="none" w:sz="0" w:space="0" w:color="auto" w:frame="1"/>
                <w:lang w:eastAsia="en-GB"/>
              </w:rPr>
              <w:t>£</w:t>
            </w:r>
            <w:r w:rsidR="001C23F5" w:rsidRPr="00B47EEB">
              <w:rPr>
                <w:rFonts w:ascii="Arial" w:hAnsi="Arial" w:cs="Arial"/>
                <w:sz w:val="22"/>
                <w:szCs w:val="22"/>
                <w:bdr w:val="none" w:sz="0" w:space="0" w:color="auto" w:frame="1"/>
                <w:lang w:eastAsia="en-GB"/>
              </w:rPr>
              <w:t>5.18</w:t>
            </w:r>
          </w:p>
        </w:tc>
        <w:tc>
          <w:tcPr>
            <w:tcW w:w="1843" w:type="dxa"/>
          </w:tcPr>
          <w:p w14:paraId="0DB182DB" w14:textId="08EE27A7" w:rsidR="00286325" w:rsidRPr="00B47EEB" w:rsidRDefault="00286325" w:rsidP="00484D76">
            <w:pPr>
              <w:pBdr>
                <w:top w:val="none" w:sz="0" w:space="0" w:color="auto"/>
                <w:left w:val="none" w:sz="0" w:space="0" w:color="auto"/>
                <w:bottom w:val="none" w:sz="0" w:space="0" w:color="auto"/>
                <w:right w:val="none" w:sz="0" w:space="0" w:color="auto"/>
                <w:between w:val="none" w:sz="0" w:space="0" w:color="auto"/>
                <w:bar w:val="none" w:sz="0" w:color="auto"/>
              </w:pBdr>
              <w:ind w:right="-18"/>
              <w:jc w:val="both"/>
              <w:rPr>
                <w:rFonts w:ascii="Arial" w:hAnsi="Arial" w:cs="Arial"/>
                <w:sz w:val="22"/>
                <w:szCs w:val="22"/>
                <w:bdr w:val="none" w:sz="0" w:space="0" w:color="auto" w:frame="1"/>
                <w:lang w:eastAsia="en-GB"/>
              </w:rPr>
            </w:pPr>
            <w:r w:rsidRPr="00B47EEB">
              <w:rPr>
                <w:rFonts w:ascii="Arial" w:hAnsi="Arial" w:cs="Arial"/>
                <w:sz w:val="22"/>
                <w:szCs w:val="22"/>
                <w:bdr w:val="none" w:sz="0" w:space="0" w:color="auto" w:frame="1"/>
                <w:lang w:eastAsia="en-GB"/>
              </w:rPr>
              <w:t>£1</w:t>
            </w:r>
            <w:r w:rsidR="001C23F5" w:rsidRPr="00B47EEB">
              <w:rPr>
                <w:rFonts w:ascii="Arial" w:hAnsi="Arial" w:cs="Arial"/>
                <w:sz w:val="22"/>
                <w:szCs w:val="22"/>
                <w:bdr w:val="none" w:sz="0" w:space="0" w:color="auto" w:frame="1"/>
                <w:lang w:eastAsia="en-GB"/>
              </w:rPr>
              <w:t>9</w:t>
            </w:r>
            <w:r w:rsidRPr="00B47EEB">
              <w:rPr>
                <w:rFonts w:ascii="Arial" w:hAnsi="Arial" w:cs="Arial"/>
                <w:sz w:val="22"/>
                <w:szCs w:val="22"/>
                <w:bdr w:val="none" w:sz="0" w:space="0" w:color="auto" w:frame="1"/>
                <w:lang w:eastAsia="en-GB"/>
              </w:rPr>
              <w:t>0,000</w:t>
            </w:r>
          </w:p>
        </w:tc>
      </w:tr>
      <w:bookmarkEnd w:id="4"/>
    </w:tbl>
    <w:p w14:paraId="0B3AE514" w14:textId="77777777" w:rsidR="00286325" w:rsidRPr="00B47EEB" w:rsidRDefault="00286325" w:rsidP="00484D76">
      <w:pPr>
        <w:pStyle w:val="ListParagraph"/>
        <w:ind w:right="-18"/>
        <w:jc w:val="both"/>
        <w:rPr>
          <w:rFonts w:ascii="Arial" w:hAnsi="Arial" w:cs="Arial"/>
          <w:sz w:val="22"/>
          <w:szCs w:val="22"/>
        </w:rPr>
      </w:pPr>
    </w:p>
    <w:p w14:paraId="4E677384" w14:textId="77DF2A8D" w:rsidR="008B5534" w:rsidRPr="00B47EEB" w:rsidRDefault="008B5534" w:rsidP="00CD5866">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left="284" w:right="-18" w:hanging="284"/>
        <w:jc w:val="both"/>
        <w:rPr>
          <w:rFonts w:ascii="Arial" w:hAnsi="Arial" w:cs="Arial"/>
          <w:b/>
          <w:bCs/>
          <w:sz w:val="22"/>
          <w:szCs w:val="22"/>
        </w:rPr>
      </w:pPr>
      <w:r w:rsidRPr="00B47EEB">
        <w:rPr>
          <w:rFonts w:ascii="Arial" w:hAnsi="Arial" w:cs="Arial"/>
          <w:b/>
          <w:bCs/>
          <w:sz w:val="22"/>
          <w:szCs w:val="22"/>
        </w:rPr>
        <w:t>Consultation</w:t>
      </w:r>
    </w:p>
    <w:p w14:paraId="490059C4" w14:textId="2DF2E588" w:rsidR="00286325" w:rsidRPr="00B47EEB" w:rsidRDefault="00286325" w:rsidP="00484D76">
      <w:pPr>
        <w:pStyle w:val="ListParagraph"/>
        <w:ind w:left="0" w:right="-18"/>
        <w:jc w:val="both"/>
        <w:rPr>
          <w:rFonts w:ascii="Arial" w:hAnsi="Arial" w:cs="Arial"/>
        </w:rPr>
      </w:pPr>
    </w:p>
    <w:p w14:paraId="35CD08F0" w14:textId="2714C507" w:rsidR="008B5534" w:rsidRPr="00B47EEB" w:rsidRDefault="00B53FEC" w:rsidP="00B53FEC">
      <w:pPr>
        <w:pStyle w:val="Default"/>
        <w:ind w:left="567" w:right="-18" w:hanging="567"/>
        <w:jc w:val="both"/>
        <w:rPr>
          <w:color w:val="auto"/>
          <w:sz w:val="22"/>
          <w:szCs w:val="22"/>
        </w:rPr>
      </w:pPr>
      <w:r w:rsidRPr="00B47EEB">
        <w:rPr>
          <w:color w:val="auto"/>
          <w:sz w:val="22"/>
          <w:szCs w:val="22"/>
        </w:rPr>
        <w:t>5.1</w:t>
      </w:r>
      <w:r w:rsidRPr="00B47EEB">
        <w:rPr>
          <w:color w:val="auto"/>
          <w:sz w:val="22"/>
          <w:szCs w:val="22"/>
        </w:rPr>
        <w:tab/>
        <w:t>The Authority (LA)</w:t>
      </w:r>
      <w:r w:rsidR="003C50DD" w:rsidRPr="00B47EEB">
        <w:rPr>
          <w:color w:val="auto"/>
          <w:sz w:val="22"/>
          <w:szCs w:val="22"/>
        </w:rPr>
        <w:t xml:space="preserve"> consult</w:t>
      </w:r>
      <w:r w:rsidR="001208F8" w:rsidRPr="00B47EEB">
        <w:rPr>
          <w:color w:val="auto"/>
          <w:sz w:val="22"/>
          <w:szCs w:val="22"/>
        </w:rPr>
        <w:t>ed</w:t>
      </w:r>
      <w:r w:rsidR="00C621AE" w:rsidRPr="00B47EEB">
        <w:rPr>
          <w:color w:val="auto"/>
          <w:sz w:val="22"/>
          <w:szCs w:val="22"/>
        </w:rPr>
        <w:t xml:space="preserve"> </w:t>
      </w:r>
      <w:r w:rsidR="0055398D" w:rsidRPr="00B47EEB">
        <w:rPr>
          <w:color w:val="auto"/>
          <w:sz w:val="22"/>
          <w:szCs w:val="22"/>
        </w:rPr>
        <w:t xml:space="preserve">providers </w:t>
      </w:r>
      <w:r w:rsidR="00C621AE" w:rsidRPr="00B47EEB">
        <w:rPr>
          <w:color w:val="auto"/>
          <w:sz w:val="22"/>
          <w:szCs w:val="22"/>
        </w:rPr>
        <w:t xml:space="preserve">on proposals </w:t>
      </w:r>
      <w:r w:rsidRPr="00B47EEB">
        <w:rPr>
          <w:color w:val="auto"/>
          <w:sz w:val="22"/>
          <w:szCs w:val="22"/>
        </w:rPr>
        <w:t>for</w:t>
      </w:r>
      <w:r w:rsidR="001C23F5" w:rsidRPr="00B47EEB">
        <w:rPr>
          <w:color w:val="auto"/>
          <w:sz w:val="22"/>
          <w:szCs w:val="22"/>
        </w:rPr>
        <w:t xml:space="preserve"> the funding rates for </w:t>
      </w:r>
      <w:r w:rsidR="00682784" w:rsidRPr="00B47EEB">
        <w:rPr>
          <w:color w:val="auto"/>
          <w:sz w:val="22"/>
          <w:szCs w:val="22"/>
        </w:rPr>
        <w:t>20</w:t>
      </w:r>
      <w:r w:rsidR="001C23F5" w:rsidRPr="00B47EEB">
        <w:rPr>
          <w:color w:val="auto"/>
          <w:sz w:val="22"/>
          <w:szCs w:val="22"/>
        </w:rPr>
        <w:t xml:space="preserve">24/25 which included the new working </w:t>
      </w:r>
      <w:r w:rsidR="009D42CD" w:rsidRPr="00B47EEB">
        <w:rPr>
          <w:color w:val="auto"/>
          <w:sz w:val="22"/>
          <w:szCs w:val="22"/>
        </w:rPr>
        <w:t>parents’</w:t>
      </w:r>
      <w:r w:rsidR="001C23F5" w:rsidRPr="00B47EEB">
        <w:rPr>
          <w:color w:val="auto"/>
          <w:sz w:val="22"/>
          <w:szCs w:val="22"/>
        </w:rPr>
        <w:t xml:space="preserve"> e</w:t>
      </w:r>
      <w:r w:rsidR="00D175EE" w:rsidRPr="00B47EEB">
        <w:rPr>
          <w:color w:val="auto"/>
          <w:sz w:val="22"/>
          <w:szCs w:val="22"/>
        </w:rPr>
        <w:t>ntitlement to be introduced in</w:t>
      </w:r>
      <w:r w:rsidR="001C23F5" w:rsidRPr="00B47EEB">
        <w:rPr>
          <w:color w:val="auto"/>
          <w:sz w:val="22"/>
          <w:szCs w:val="22"/>
        </w:rPr>
        <w:t xml:space="preserve"> April </w:t>
      </w:r>
      <w:r w:rsidR="00D175EE" w:rsidRPr="00B47EEB">
        <w:rPr>
          <w:color w:val="auto"/>
          <w:sz w:val="22"/>
          <w:szCs w:val="22"/>
        </w:rPr>
        <w:t>20</w:t>
      </w:r>
      <w:r w:rsidR="001C23F5" w:rsidRPr="00B47EEB">
        <w:rPr>
          <w:color w:val="auto"/>
          <w:sz w:val="22"/>
          <w:szCs w:val="22"/>
        </w:rPr>
        <w:t>24 and Sept</w:t>
      </w:r>
      <w:r w:rsidR="00D175EE" w:rsidRPr="00B47EEB">
        <w:rPr>
          <w:color w:val="auto"/>
          <w:sz w:val="22"/>
          <w:szCs w:val="22"/>
        </w:rPr>
        <w:t>ember</w:t>
      </w:r>
      <w:r w:rsidR="001C23F5" w:rsidRPr="00B47EEB">
        <w:rPr>
          <w:color w:val="auto"/>
          <w:sz w:val="22"/>
          <w:szCs w:val="22"/>
        </w:rPr>
        <w:t xml:space="preserve"> </w:t>
      </w:r>
      <w:r w:rsidR="00D175EE" w:rsidRPr="00B47EEB">
        <w:rPr>
          <w:color w:val="auto"/>
          <w:sz w:val="22"/>
          <w:szCs w:val="22"/>
        </w:rPr>
        <w:t>20</w:t>
      </w:r>
      <w:r w:rsidR="001C23F5" w:rsidRPr="00B47EEB">
        <w:rPr>
          <w:color w:val="auto"/>
          <w:sz w:val="22"/>
          <w:szCs w:val="22"/>
        </w:rPr>
        <w:t>24</w:t>
      </w:r>
      <w:r w:rsidRPr="00B47EEB">
        <w:rPr>
          <w:color w:val="auto"/>
          <w:sz w:val="22"/>
          <w:szCs w:val="22"/>
        </w:rPr>
        <w:t xml:space="preserve"> </w:t>
      </w:r>
      <w:proofErr w:type="gramStart"/>
      <w:r w:rsidRPr="00B47EEB">
        <w:rPr>
          <w:color w:val="auto"/>
          <w:sz w:val="22"/>
          <w:szCs w:val="22"/>
        </w:rPr>
        <w:t>and</w:t>
      </w:r>
      <w:r w:rsidR="00663373" w:rsidRPr="00B47EEB">
        <w:rPr>
          <w:color w:val="auto"/>
          <w:sz w:val="22"/>
          <w:szCs w:val="22"/>
        </w:rPr>
        <w:t xml:space="preserve"> also</w:t>
      </w:r>
      <w:proofErr w:type="gramEnd"/>
      <w:r w:rsidR="00663373" w:rsidRPr="00B47EEB">
        <w:rPr>
          <w:color w:val="auto"/>
          <w:sz w:val="22"/>
          <w:szCs w:val="22"/>
        </w:rPr>
        <w:t xml:space="preserve"> the </w:t>
      </w:r>
      <w:r w:rsidR="00D175EE" w:rsidRPr="00B47EEB">
        <w:rPr>
          <w:color w:val="auto"/>
          <w:sz w:val="22"/>
          <w:szCs w:val="22"/>
        </w:rPr>
        <w:t xml:space="preserve">requirement </w:t>
      </w:r>
      <w:r w:rsidR="00663373" w:rsidRPr="00B47EEB">
        <w:rPr>
          <w:color w:val="auto"/>
          <w:sz w:val="22"/>
          <w:szCs w:val="22"/>
        </w:rPr>
        <w:t xml:space="preserve">that </w:t>
      </w:r>
      <w:r w:rsidRPr="00B47EEB">
        <w:rPr>
          <w:color w:val="auto"/>
          <w:sz w:val="22"/>
          <w:szCs w:val="22"/>
        </w:rPr>
        <w:t>the SEND Inclusion Fund (</w:t>
      </w:r>
      <w:r w:rsidR="00663373" w:rsidRPr="00B47EEB">
        <w:rPr>
          <w:color w:val="auto"/>
          <w:sz w:val="22"/>
          <w:szCs w:val="22"/>
        </w:rPr>
        <w:t>SENIF</w:t>
      </w:r>
      <w:r w:rsidRPr="00B47EEB">
        <w:rPr>
          <w:color w:val="auto"/>
          <w:sz w:val="22"/>
          <w:szCs w:val="22"/>
        </w:rPr>
        <w:t>)</w:t>
      </w:r>
      <w:r w:rsidR="00663373" w:rsidRPr="00B47EEB">
        <w:rPr>
          <w:color w:val="auto"/>
          <w:sz w:val="22"/>
          <w:szCs w:val="22"/>
        </w:rPr>
        <w:t xml:space="preserve"> must </w:t>
      </w:r>
      <w:r w:rsidRPr="00B47EEB">
        <w:rPr>
          <w:color w:val="auto"/>
          <w:sz w:val="22"/>
          <w:szCs w:val="22"/>
        </w:rPr>
        <w:t xml:space="preserve">now </w:t>
      </w:r>
      <w:r w:rsidR="00663373" w:rsidRPr="00B47EEB">
        <w:rPr>
          <w:color w:val="auto"/>
          <w:sz w:val="22"/>
          <w:szCs w:val="22"/>
        </w:rPr>
        <w:t>be applied to all entitlements.</w:t>
      </w:r>
    </w:p>
    <w:p w14:paraId="4D79ECD2" w14:textId="77777777" w:rsidR="008B5534" w:rsidRPr="00B47EEB" w:rsidRDefault="008B5534" w:rsidP="00484D76">
      <w:pPr>
        <w:pStyle w:val="Default"/>
        <w:ind w:left="567" w:right="-18"/>
        <w:jc w:val="both"/>
        <w:rPr>
          <w:color w:val="auto"/>
          <w:sz w:val="22"/>
          <w:szCs w:val="22"/>
        </w:rPr>
      </w:pPr>
    </w:p>
    <w:p w14:paraId="2AD759AD" w14:textId="53D2D293" w:rsidR="0075213F" w:rsidRPr="00B47EEB" w:rsidRDefault="00B53FEC" w:rsidP="00B53FEC">
      <w:pPr>
        <w:pStyle w:val="Default"/>
        <w:ind w:left="567" w:right="-18" w:hanging="567"/>
        <w:jc w:val="both"/>
        <w:rPr>
          <w:color w:val="auto"/>
          <w:sz w:val="22"/>
          <w:szCs w:val="22"/>
        </w:rPr>
      </w:pPr>
      <w:r w:rsidRPr="00B47EEB">
        <w:rPr>
          <w:color w:val="auto"/>
          <w:sz w:val="22"/>
          <w:szCs w:val="22"/>
        </w:rPr>
        <w:t>5.2</w:t>
      </w:r>
      <w:r w:rsidRPr="00B47EEB">
        <w:rPr>
          <w:color w:val="auto"/>
          <w:sz w:val="22"/>
          <w:szCs w:val="22"/>
        </w:rPr>
        <w:tab/>
      </w:r>
      <w:r w:rsidR="0038068B" w:rsidRPr="00B47EEB">
        <w:rPr>
          <w:color w:val="auto"/>
          <w:sz w:val="22"/>
          <w:szCs w:val="22"/>
        </w:rPr>
        <w:t>T</w:t>
      </w:r>
      <w:r w:rsidR="00F86784" w:rsidRPr="00B47EEB">
        <w:rPr>
          <w:color w:val="auto"/>
          <w:sz w:val="22"/>
          <w:szCs w:val="22"/>
        </w:rPr>
        <w:t xml:space="preserve">he Consultation was launched </w:t>
      </w:r>
      <w:r w:rsidR="008B5534" w:rsidRPr="00B47EEB">
        <w:rPr>
          <w:color w:val="auto"/>
          <w:sz w:val="22"/>
          <w:szCs w:val="22"/>
        </w:rPr>
        <w:t xml:space="preserve">by way of an online survey </w:t>
      </w:r>
      <w:r w:rsidR="00F86784" w:rsidRPr="00B47EEB">
        <w:rPr>
          <w:color w:val="auto"/>
          <w:sz w:val="22"/>
          <w:szCs w:val="22"/>
        </w:rPr>
        <w:t xml:space="preserve">on </w:t>
      </w:r>
      <w:r w:rsidR="001C23F5" w:rsidRPr="00B47EEB">
        <w:rPr>
          <w:color w:val="auto"/>
          <w:sz w:val="22"/>
          <w:szCs w:val="22"/>
        </w:rPr>
        <w:t>Wednesday 31</w:t>
      </w:r>
      <w:r w:rsidR="001C23F5" w:rsidRPr="00B47EEB">
        <w:rPr>
          <w:color w:val="auto"/>
          <w:sz w:val="22"/>
          <w:szCs w:val="22"/>
          <w:vertAlign w:val="superscript"/>
        </w:rPr>
        <w:t>st</w:t>
      </w:r>
      <w:r w:rsidR="001C23F5" w:rsidRPr="00B47EEB">
        <w:rPr>
          <w:color w:val="auto"/>
          <w:sz w:val="22"/>
          <w:szCs w:val="22"/>
        </w:rPr>
        <w:t xml:space="preserve"> January 2024</w:t>
      </w:r>
      <w:r w:rsidR="00F86784" w:rsidRPr="00B47EEB">
        <w:rPr>
          <w:color w:val="auto"/>
          <w:sz w:val="22"/>
          <w:szCs w:val="22"/>
        </w:rPr>
        <w:t xml:space="preserve"> and </w:t>
      </w:r>
      <w:r w:rsidR="001445F0" w:rsidRPr="00B47EEB">
        <w:rPr>
          <w:color w:val="auto"/>
          <w:sz w:val="22"/>
          <w:szCs w:val="22"/>
        </w:rPr>
        <w:t>closed on</w:t>
      </w:r>
      <w:r w:rsidR="00F86784" w:rsidRPr="00B47EEB">
        <w:rPr>
          <w:color w:val="auto"/>
          <w:sz w:val="22"/>
          <w:szCs w:val="22"/>
        </w:rPr>
        <w:t xml:space="preserve"> </w:t>
      </w:r>
      <w:r w:rsidR="001C23F5" w:rsidRPr="00B47EEB">
        <w:rPr>
          <w:color w:val="auto"/>
          <w:sz w:val="22"/>
          <w:szCs w:val="22"/>
        </w:rPr>
        <w:t>Wednesday 14</w:t>
      </w:r>
      <w:r w:rsidR="001C23F5" w:rsidRPr="00B47EEB">
        <w:rPr>
          <w:color w:val="auto"/>
          <w:sz w:val="22"/>
          <w:szCs w:val="22"/>
          <w:vertAlign w:val="superscript"/>
        </w:rPr>
        <w:t>th</w:t>
      </w:r>
      <w:r w:rsidR="001C23F5" w:rsidRPr="00B47EEB">
        <w:rPr>
          <w:color w:val="auto"/>
          <w:sz w:val="22"/>
          <w:szCs w:val="22"/>
        </w:rPr>
        <w:t xml:space="preserve"> February 2024</w:t>
      </w:r>
      <w:r w:rsidR="00F86784" w:rsidRPr="00B47EEB">
        <w:rPr>
          <w:color w:val="auto"/>
          <w:sz w:val="22"/>
          <w:szCs w:val="22"/>
        </w:rPr>
        <w:t>.</w:t>
      </w:r>
      <w:r w:rsidR="00A63CF0" w:rsidRPr="00B47EEB">
        <w:rPr>
          <w:color w:val="auto"/>
          <w:sz w:val="22"/>
          <w:szCs w:val="22"/>
        </w:rPr>
        <w:t xml:space="preserve"> </w:t>
      </w:r>
    </w:p>
    <w:p w14:paraId="19BA87A5" w14:textId="77777777" w:rsidR="00290927" w:rsidRPr="00B47EEB" w:rsidRDefault="00290927" w:rsidP="00290927">
      <w:pPr>
        <w:pStyle w:val="Default"/>
        <w:ind w:left="567" w:right="-18"/>
        <w:jc w:val="both"/>
        <w:rPr>
          <w:color w:val="auto"/>
          <w:sz w:val="22"/>
          <w:szCs w:val="22"/>
        </w:rPr>
      </w:pPr>
    </w:p>
    <w:p w14:paraId="4197738C" w14:textId="77777777" w:rsidR="0055398D" w:rsidRPr="00B47EEB" w:rsidRDefault="0055398D" w:rsidP="00484D76">
      <w:pPr>
        <w:pStyle w:val="Default"/>
        <w:ind w:right="-18"/>
        <w:jc w:val="both"/>
        <w:rPr>
          <w:color w:val="auto"/>
          <w:sz w:val="22"/>
          <w:szCs w:val="22"/>
        </w:rPr>
      </w:pPr>
    </w:p>
    <w:p w14:paraId="026588B0" w14:textId="47084EDD" w:rsidR="003A6052" w:rsidRPr="00B47EEB" w:rsidRDefault="008B5534" w:rsidP="00484D76">
      <w:pPr>
        <w:pStyle w:val="Default"/>
        <w:numPr>
          <w:ilvl w:val="0"/>
          <w:numId w:val="4"/>
        </w:numPr>
        <w:spacing w:after="101"/>
        <w:ind w:left="426" w:right="-18" w:hanging="426"/>
        <w:jc w:val="both"/>
        <w:rPr>
          <w:b/>
          <w:bCs/>
          <w:color w:val="auto"/>
          <w:sz w:val="22"/>
          <w:szCs w:val="22"/>
        </w:rPr>
      </w:pPr>
      <w:r w:rsidRPr="00B47EEB">
        <w:rPr>
          <w:b/>
          <w:bCs/>
          <w:color w:val="auto"/>
          <w:sz w:val="22"/>
          <w:szCs w:val="22"/>
        </w:rPr>
        <w:t>Consultation proposals</w:t>
      </w:r>
    </w:p>
    <w:p w14:paraId="0C396DC8" w14:textId="43A8154E" w:rsidR="003A6052" w:rsidRPr="00B47EEB" w:rsidRDefault="003A6052" w:rsidP="00484D76">
      <w:pPr>
        <w:pBdr>
          <w:top w:val="none" w:sz="0" w:space="0" w:color="auto"/>
          <w:left w:val="none" w:sz="0" w:space="0" w:color="auto"/>
          <w:bottom w:val="none" w:sz="0" w:space="0" w:color="auto"/>
          <w:right w:val="none" w:sz="0" w:space="0" w:color="auto"/>
          <w:bar w:val="none" w:sz="0" w:color="auto"/>
        </w:pBdr>
        <w:ind w:right="-18"/>
        <w:jc w:val="both"/>
        <w:rPr>
          <w:rFonts w:ascii="Arial" w:hAnsi="Arial" w:cs="Arial"/>
          <w:sz w:val="22"/>
          <w:szCs w:val="22"/>
        </w:rPr>
      </w:pPr>
    </w:p>
    <w:p w14:paraId="22462EEC" w14:textId="32AB20BA" w:rsidR="004C63C8" w:rsidRPr="00B47EEB" w:rsidRDefault="004C63C8" w:rsidP="00663373">
      <w:pPr>
        <w:pBdr>
          <w:top w:val="none" w:sz="0" w:space="0" w:color="auto"/>
          <w:left w:val="none" w:sz="0" w:space="0" w:color="auto"/>
          <w:bottom w:val="none" w:sz="0" w:space="0" w:color="auto"/>
          <w:right w:val="none" w:sz="0" w:space="0" w:color="auto"/>
          <w:bar w:val="none" w:sz="0" w:color="auto"/>
        </w:pBdr>
        <w:ind w:left="142" w:right="-18" w:hanging="142"/>
        <w:jc w:val="both"/>
        <w:rPr>
          <w:rFonts w:ascii="Arial" w:hAnsi="Arial" w:cs="Arial"/>
          <w:b/>
          <w:bCs/>
          <w:sz w:val="22"/>
          <w:szCs w:val="22"/>
        </w:rPr>
      </w:pPr>
      <w:r w:rsidRPr="00B47EEB">
        <w:rPr>
          <w:rFonts w:ascii="Arial" w:hAnsi="Arial" w:cs="Arial"/>
          <w:b/>
          <w:bCs/>
          <w:sz w:val="22"/>
          <w:szCs w:val="22"/>
        </w:rPr>
        <w:t>6.1</w:t>
      </w:r>
      <w:r w:rsidRPr="00B47EEB">
        <w:rPr>
          <w:rFonts w:ascii="Arial" w:hAnsi="Arial" w:cs="Arial"/>
          <w:sz w:val="22"/>
          <w:szCs w:val="22"/>
        </w:rPr>
        <w:t xml:space="preserve"> </w:t>
      </w:r>
      <w:r w:rsidR="00663373" w:rsidRPr="00B47EEB">
        <w:rPr>
          <w:rFonts w:ascii="Arial" w:hAnsi="Arial" w:cs="Arial"/>
          <w:sz w:val="22"/>
          <w:szCs w:val="22"/>
        </w:rPr>
        <w:t xml:space="preserve">  </w:t>
      </w:r>
      <w:r w:rsidRPr="00B47EEB">
        <w:rPr>
          <w:rFonts w:ascii="Arial" w:hAnsi="Arial" w:cs="Arial"/>
          <w:b/>
          <w:bCs/>
          <w:sz w:val="22"/>
          <w:szCs w:val="22"/>
        </w:rPr>
        <w:t>Funding for 3 and 4 -year-old children</w:t>
      </w:r>
      <w:r w:rsidR="00750BFC" w:rsidRPr="00B47EEB">
        <w:rPr>
          <w:rFonts w:ascii="Arial" w:hAnsi="Arial" w:cs="Arial"/>
          <w:b/>
          <w:bCs/>
          <w:sz w:val="22"/>
          <w:szCs w:val="22"/>
        </w:rPr>
        <w:t>.</w:t>
      </w:r>
    </w:p>
    <w:p w14:paraId="5296F405" w14:textId="77777777" w:rsidR="00CD5866" w:rsidRPr="00B47EEB" w:rsidRDefault="00CD5866" w:rsidP="00663373">
      <w:pPr>
        <w:pBdr>
          <w:top w:val="none" w:sz="0" w:space="0" w:color="auto"/>
          <w:left w:val="none" w:sz="0" w:space="0" w:color="auto"/>
          <w:bottom w:val="none" w:sz="0" w:space="0" w:color="auto"/>
          <w:right w:val="none" w:sz="0" w:space="0" w:color="auto"/>
          <w:bar w:val="none" w:sz="0" w:color="auto"/>
        </w:pBdr>
        <w:ind w:left="142" w:right="-18" w:hanging="142"/>
        <w:jc w:val="both"/>
        <w:rPr>
          <w:rFonts w:ascii="Arial" w:hAnsi="Arial" w:cs="Arial"/>
          <w:sz w:val="22"/>
          <w:szCs w:val="22"/>
        </w:rPr>
      </w:pPr>
    </w:p>
    <w:p w14:paraId="3CF9161B" w14:textId="29147320" w:rsidR="00750BFC" w:rsidRPr="00B47EEB" w:rsidRDefault="00CD5866" w:rsidP="00CD5866">
      <w:pPr>
        <w:pBdr>
          <w:top w:val="none" w:sz="0" w:space="0" w:color="auto"/>
          <w:left w:val="none" w:sz="0" w:space="0" w:color="auto"/>
          <w:bottom w:val="none" w:sz="0" w:space="0" w:color="auto"/>
          <w:right w:val="none" w:sz="0" w:space="0" w:color="auto"/>
          <w:bar w:val="none" w:sz="0" w:color="auto"/>
        </w:pBdr>
        <w:ind w:left="567" w:right="-18" w:hanging="567"/>
        <w:jc w:val="both"/>
        <w:rPr>
          <w:rFonts w:ascii="Arial" w:hAnsi="Arial" w:cs="Arial"/>
          <w:sz w:val="22"/>
          <w:szCs w:val="22"/>
        </w:rPr>
      </w:pPr>
      <w:r w:rsidRPr="00B47EEB">
        <w:rPr>
          <w:rFonts w:ascii="Arial" w:hAnsi="Arial" w:cs="Arial"/>
          <w:sz w:val="22"/>
          <w:szCs w:val="22"/>
        </w:rPr>
        <w:t>6.1.1</w:t>
      </w:r>
      <w:r w:rsidRPr="00B47EEB">
        <w:rPr>
          <w:rFonts w:ascii="Arial" w:hAnsi="Arial" w:cs="Arial"/>
          <w:sz w:val="22"/>
          <w:szCs w:val="22"/>
        </w:rPr>
        <w:tab/>
      </w:r>
      <w:r w:rsidR="00750BFC" w:rsidRPr="00B47EEB">
        <w:rPr>
          <w:rFonts w:ascii="Arial" w:hAnsi="Arial" w:cs="Arial"/>
          <w:sz w:val="22"/>
          <w:szCs w:val="22"/>
        </w:rPr>
        <w:t>The LA consulted on two options for the 3 and 4-year-old funding rates. This included the mandatory deprivation supplement</w:t>
      </w:r>
      <w:r w:rsidR="00B53FEC" w:rsidRPr="00B47EEB">
        <w:rPr>
          <w:rFonts w:ascii="Arial" w:hAnsi="Arial" w:cs="Arial"/>
          <w:sz w:val="22"/>
          <w:szCs w:val="22"/>
        </w:rPr>
        <w:t>, as shown in the table below</w:t>
      </w:r>
      <w:r w:rsidR="00D175EE" w:rsidRPr="00B47EEB">
        <w:rPr>
          <w:rFonts w:ascii="Arial" w:hAnsi="Arial" w:cs="Arial"/>
          <w:sz w:val="22"/>
          <w:szCs w:val="22"/>
        </w:rPr>
        <w:t>.  The main variant between the two options was the amount that would be retained in the SEN Inclusion Fund with a resultant impact on the proposed base rate, in both cases the Deprivation Supplement was 20p.</w:t>
      </w:r>
    </w:p>
    <w:p w14:paraId="6D33444C" w14:textId="3D377E5B" w:rsidR="004C63C8" w:rsidRPr="00B47EEB" w:rsidRDefault="004C63C8" w:rsidP="00484D76">
      <w:pPr>
        <w:pBdr>
          <w:top w:val="none" w:sz="0" w:space="0" w:color="auto"/>
          <w:left w:val="none" w:sz="0" w:space="0" w:color="auto"/>
          <w:bottom w:val="none" w:sz="0" w:space="0" w:color="auto"/>
          <w:right w:val="none" w:sz="0" w:space="0" w:color="auto"/>
          <w:bar w:val="none" w:sz="0" w:color="auto"/>
        </w:pBdr>
        <w:ind w:right="-18"/>
        <w:jc w:val="both"/>
        <w:rPr>
          <w:rFonts w:ascii="Arial" w:hAnsi="Arial" w:cs="Arial"/>
          <w:sz w:val="22"/>
          <w:szCs w:val="22"/>
        </w:rPr>
      </w:pPr>
      <w:r w:rsidRPr="00B47EEB">
        <w:rPr>
          <w:rFonts w:ascii="Arial" w:hAnsi="Arial" w:cs="Arial"/>
          <w:sz w:val="22"/>
          <w:szCs w:val="22"/>
        </w:rPr>
        <w:tab/>
      </w:r>
    </w:p>
    <w:p w14:paraId="10916C9E" w14:textId="77777777" w:rsidR="00D175EE" w:rsidRPr="00B47EEB" w:rsidRDefault="00D175EE" w:rsidP="00290927">
      <w:pPr>
        <w:pBdr>
          <w:top w:val="none" w:sz="0" w:space="0" w:color="auto"/>
          <w:left w:val="none" w:sz="0" w:space="0" w:color="auto"/>
          <w:bottom w:val="none" w:sz="0" w:space="0" w:color="auto"/>
          <w:right w:val="none" w:sz="0" w:space="0" w:color="auto"/>
          <w:bar w:val="none" w:sz="0" w:color="auto"/>
        </w:pBdr>
        <w:ind w:left="567" w:right="-18"/>
        <w:jc w:val="both"/>
        <w:rPr>
          <w:rFonts w:ascii="Arial" w:hAnsi="Arial" w:cs="Arial"/>
          <w:b/>
          <w:bCs/>
          <w:sz w:val="22"/>
          <w:szCs w:val="22"/>
        </w:rPr>
      </w:pPr>
    </w:p>
    <w:p w14:paraId="3600A2A5" w14:textId="77777777" w:rsidR="00D175EE" w:rsidRPr="00B47EEB" w:rsidRDefault="00D175EE" w:rsidP="00290927">
      <w:pPr>
        <w:pBdr>
          <w:top w:val="none" w:sz="0" w:space="0" w:color="auto"/>
          <w:left w:val="none" w:sz="0" w:space="0" w:color="auto"/>
          <w:bottom w:val="none" w:sz="0" w:space="0" w:color="auto"/>
          <w:right w:val="none" w:sz="0" w:space="0" w:color="auto"/>
          <w:bar w:val="none" w:sz="0" w:color="auto"/>
        </w:pBdr>
        <w:ind w:left="567" w:right="-18"/>
        <w:jc w:val="both"/>
        <w:rPr>
          <w:rFonts w:ascii="Arial" w:hAnsi="Arial" w:cs="Arial"/>
          <w:b/>
          <w:bCs/>
          <w:sz w:val="22"/>
          <w:szCs w:val="22"/>
        </w:rPr>
      </w:pPr>
    </w:p>
    <w:p w14:paraId="516C6517" w14:textId="77777777" w:rsidR="00D175EE" w:rsidRPr="00B47EEB" w:rsidRDefault="00D175EE" w:rsidP="00290927">
      <w:pPr>
        <w:pBdr>
          <w:top w:val="none" w:sz="0" w:space="0" w:color="auto"/>
          <w:left w:val="none" w:sz="0" w:space="0" w:color="auto"/>
          <w:bottom w:val="none" w:sz="0" w:space="0" w:color="auto"/>
          <w:right w:val="none" w:sz="0" w:space="0" w:color="auto"/>
          <w:bar w:val="none" w:sz="0" w:color="auto"/>
        </w:pBdr>
        <w:ind w:left="567" w:right="-18"/>
        <w:jc w:val="both"/>
        <w:rPr>
          <w:rFonts w:ascii="Arial" w:hAnsi="Arial" w:cs="Arial"/>
          <w:b/>
          <w:bCs/>
          <w:sz w:val="22"/>
          <w:szCs w:val="22"/>
        </w:rPr>
      </w:pPr>
    </w:p>
    <w:p w14:paraId="466EF254" w14:textId="77777777" w:rsidR="00D175EE" w:rsidRPr="00B47EEB" w:rsidRDefault="00D175EE" w:rsidP="00290927">
      <w:pPr>
        <w:pBdr>
          <w:top w:val="none" w:sz="0" w:space="0" w:color="auto"/>
          <w:left w:val="none" w:sz="0" w:space="0" w:color="auto"/>
          <w:bottom w:val="none" w:sz="0" w:space="0" w:color="auto"/>
          <w:right w:val="none" w:sz="0" w:space="0" w:color="auto"/>
          <w:bar w:val="none" w:sz="0" w:color="auto"/>
        </w:pBdr>
        <w:ind w:left="567" w:right="-18"/>
        <w:jc w:val="both"/>
        <w:rPr>
          <w:rFonts w:ascii="Arial" w:hAnsi="Arial" w:cs="Arial"/>
          <w:b/>
          <w:bCs/>
          <w:sz w:val="22"/>
          <w:szCs w:val="22"/>
        </w:rPr>
      </w:pPr>
    </w:p>
    <w:p w14:paraId="401D9E84" w14:textId="6E5041E9" w:rsidR="00750BFC" w:rsidRPr="00B47EEB" w:rsidRDefault="00544249" w:rsidP="00290927">
      <w:pPr>
        <w:pBdr>
          <w:top w:val="none" w:sz="0" w:space="0" w:color="auto"/>
          <w:left w:val="none" w:sz="0" w:space="0" w:color="auto"/>
          <w:bottom w:val="none" w:sz="0" w:space="0" w:color="auto"/>
          <w:right w:val="none" w:sz="0" w:space="0" w:color="auto"/>
          <w:bar w:val="none" w:sz="0" w:color="auto"/>
        </w:pBdr>
        <w:ind w:left="567" w:right="-18"/>
        <w:jc w:val="both"/>
        <w:rPr>
          <w:rFonts w:ascii="Arial" w:hAnsi="Arial" w:cs="Arial"/>
          <w:b/>
          <w:bCs/>
          <w:sz w:val="22"/>
          <w:szCs w:val="22"/>
        </w:rPr>
      </w:pPr>
      <w:r w:rsidRPr="00B47EEB">
        <w:rPr>
          <w:rFonts w:ascii="Arial" w:hAnsi="Arial" w:cs="Arial"/>
          <w:b/>
          <w:bCs/>
          <w:sz w:val="22"/>
          <w:szCs w:val="22"/>
        </w:rPr>
        <w:lastRenderedPageBreak/>
        <w:t>Table 3</w:t>
      </w:r>
      <w:r w:rsidR="0093640B" w:rsidRPr="00B47EEB">
        <w:rPr>
          <w:rFonts w:ascii="Arial" w:hAnsi="Arial" w:cs="Arial"/>
          <w:b/>
          <w:bCs/>
          <w:sz w:val="22"/>
          <w:szCs w:val="22"/>
        </w:rPr>
        <w:t>:</w:t>
      </w:r>
      <w:r w:rsidRPr="00B47EEB">
        <w:rPr>
          <w:rFonts w:ascii="Arial" w:hAnsi="Arial" w:cs="Arial"/>
          <w:b/>
          <w:bCs/>
          <w:sz w:val="22"/>
          <w:szCs w:val="22"/>
        </w:rPr>
        <w:t xml:space="preserve"> 3 and 4 -year-old funding options</w:t>
      </w: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46"/>
        <w:gridCol w:w="1856"/>
        <w:gridCol w:w="2126"/>
        <w:gridCol w:w="2126"/>
      </w:tblGrid>
      <w:tr w:rsidR="00B47EEB" w:rsidRPr="00B47EEB" w14:paraId="5D597D9D" w14:textId="77777777" w:rsidTr="00290927">
        <w:trPr>
          <w:trHeight w:val="666"/>
        </w:trPr>
        <w:tc>
          <w:tcPr>
            <w:tcW w:w="1560" w:type="dxa"/>
            <w:shd w:val="clear" w:color="000000" w:fill="00B3BE"/>
            <w:vAlign w:val="center"/>
            <w:hideMark/>
          </w:tcPr>
          <w:p w14:paraId="4B56F73C" w14:textId="77777777" w:rsidR="00750BFC" w:rsidRPr="00B47EEB" w:rsidRDefault="00750BFC" w:rsidP="0040131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p>
        </w:tc>
        <w:tc>
          <w:tcPr>
            <w:tcW w:w="1546" w:type="dxa"/>
            <w:shd w:val="clear" w:color="000000" w:fill="00B3BE"/>
            <w:vAlign w:val="center"/>
            <w:hideMark/>
          </w:tcPr>
          <w:p w14:paraId="625784FF" w14:textId="67232692" w:rsidR="00750BFC" w:rsidRPr="00B47EEB" w:rsidRDefault="00750BFC" w:rsidP="0040131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 xml:space="preserve">Proposed Base rate </w:t>
            </w:r>
            <w:r w:rsidR="00682784" w:rsidRPr="00B47EEB">
              <w:rPr>
                <w:rFonts w:ascii="Arial" w:eastAsia="Times New Roman" w:hAnsi="Arial" w:cs="Arial"/>
                <w:b/>
                <w:bCs/>
                <w:sz w:val="22"/>
                <w:szCs w:val="22"/>
                <w:bdr w:val="none" w:sz="0" w:space="0" w:color="auto"/>
                <w:lang w:val="en-GB" w:eastAsia="en-GB"/>
              </w:rPr>
              <w:t>20</w:t>
            </w:r>
            <w:r w:rsidRPr="00B47EEB">
              <w:rPr>
                <w:rFonts w:ascii="Arial" w:eastAsia="Times New Roman" w:hAnsi="Arial" w:cs="Arial"/>
                <w:b/>
                <w:bCs/>
                <w:sz w:val="22"/>
                <w:szCs w:val="22"/>
                <w:bdr w:val="none" w:sz="0" w:space="0" w:color="auto"/>
                <w:lang w:val="en-GB" w:eastAsia="en-GB"/>
              </w:rPr>
              <w:t>24/25</w:t>
            </w:r>
          </w:p>
        </w:tc>
        <w:tc>
          <w:tcPr>
            <w:tcW w:w="1856" w:type="dxa"/>
            <w:shd w:val="clear" w:color="000000" w:fill="00B3BE"/>
            <w:vAlign w:val="center"/>
          </w:tcPr>
          <w:p w14:paraId="5296206C" w14:textId="77777777" w:rsidR="00750BFC" w:rsidRPr="00B47EEB" w:rsidRDefault="00750BFC" w:rsidP="0040131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eastAsia="en-GB"/>
              </w:rPr>
              <w:t>Deprivation</w:t>
            </w:r>
            <w:r w:rsidRPr="00B47EEB">
              <w:rPr>
                <w:rFonts w:ascii="Arial" w:eastAsia="Times New Roman" w:hAnsi="Arial" w:cs="Arial"/>
                <w:b/>
                <w:bCs/>
                <w:sz w:val="22"/>
                <w:szCs w:val="22"/>
                <w:bdr w:val="none" w:sz="0" w:space="0" w:color="auto"/>
                <w:lang w:val="en-GB" w:eastAsia="en-GB"/>
              </w:rPr>
              <w:t xml:space="preserve"> supplement</w:t>
            </w:r>
          </w:p>
        </w:tc>
        <w:tc>
          <w:tcPr>
            <w:tcW w:w="2126" w:type="dxa"/>
            <w:shd w:val="clear" w:color="000000" w:fill="00B3BE"/>
            <w:vAlign w:val="center"/>
          </w:tcPr>
          <w:p w14:paraId="6466BDC0" w14:textId="696A6ABD" w:rsidR="00750BFC" w:rsidRPr="00B47EEB" w:rsidRDefault="00750BFC" w:rsidP="0040131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 xml:space="preserve">Proposed Maximum hourly rate </w:t>
            </w:r>
            <w:r w:rsidR="00682784" w:rsidRPr="00B47EEB">
              <w:rPr>
                <w:rFonts w:ascii="Arial" w:eastAsia="Times New Roman" w:hAnsi="Arial" w:cs="Arial"/>
                <w:b/>
                <w:bCs/>
                <w:sz w:val="22"/>
                <w:szCs w:val="22"/>
                <w:bdr w:val="none" w:sz="0" w:space="0" w:color="auto"/>
                <w:lang w:val="en-GB" w:eastAsia="en-GB"/>
              </w:rPr>
              <w:t>20</w:t>
            </w:r>
            <w:r w:rsidRPr="00B47EEB">
              <w:rPr>
                <w:rFonts w:ascii="Arial" w:eastAsia="Times New Roman" w:hAnsi="Arial" w:cs="Arial"/>
                <w:b/>
                <w:bCs/>
                <w:sz w:val="22"/>
                <w:szCs w:val="22"/>
                <w:bdr w:val="none" w:sz="0" w:space="0" w:color="auto"/>
                <w:lang w:val="en-GB" w:eastAsia="en-GB"/>
              </w:rPr>
              <w:t>24/25</w:t>
            </w:r>
          </w:p>
        </w:tc>
        <w:tc>
          <w:tcPr>
            <w:tcW w:w="2126" w:type="dxa"/>
            <w:shd w:val="clear" w:color="000000" w:fill="00B3BE"/>
            <w:vAlign w:val="center"/>
          </w:tcPr>
          <w:p w14:paraId="548A6BE1" w14:textId="056B5CA0" w:rsidR="00750BFC" w:rsidRPr="00B47EEB" w:rsidRDefault="00750BFC" w:rsidP="0040131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 xml:space="preserve">Proposed SEN Inclusion Fund </w:t>
            </w:r>
            <w:r w:rsidR="00682784" w:rsidRPr="00B47EEB">
              <w:rPr>
                <w:rFonts w:ascii="Arial" w:eastAsia="Times New Roman" w:hAnsi="Arial" w:cs="Arial"/>
                <w:b/>
                <w:bCs/>
                <w:sz w:val="22"/>
                <w:szCs w:val="22"/>
                <w:bdr w:val="none" w:sz="0" w:space="0" w:color="auto"/>
                <w:lang w:val="en-GB" w:eastAsia="en-GB"/>
              </w:rPr>
              <w:t>20</w:t>
            </w:r>
            <w:r w:rsidRPr="00B47EEB">
              <w:rPr>
                <w:rFonts w:ascii="Arial" w:eastAsia="Times New Roman" w:hAnsi="Arial" w:cs="Arial"/>
                <w:b/>
                <w:bCs/>
                <w:sz w:val="22"/>
                <w:szCs w:val="22"/>
                <w:bdr w:val="none" w:sz="0" w:space="0" w:color="auto"/>
                <w:lang w:val="en-GB" w:eastAsia="en-GB"/>
              </w:rPr>
              <w:t>24/25</w:t>
            </w:r>
          </w:p>
        </w:tc>
      </w:tr>
      <w:tr w:rsidR="00B47EEB" w:rsidRPr="00B47EEB" w14:paraId="26FD7AC3" w14:textId="77777777" w:rsidTr="00290927">
        <w:trPr>
          <w:trHeight w:val="300"/>
        </w:trPr>
        <w:tc>
          <w:tcPr>
            <w:tcW w:w="1560" w:type="dxa"/>
            <w:shd w:val="clear" w:color="auto" w:fill="auto"/>
            <w:vAlign w:val="center"/>
            <w:hideMark/>
          </w:tcPr>
          <w:p w14:paraId="4D34D8EF" w14:textId="77777777" w:rsidR="00750BFC" w:rsidRPr="00B47EEB" w:rsidRDefault="00750BFC" w:rsidP="0040131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Option 1</w:t>
            </w:r>
          </w:p>
        </w:tc>
        <w:tc>
          <w:tcPr>
            <w:tcW w:w="1546" w:type="dxa"/>
            <w:vAlign w:val="center"/>
          </w:tcPr>
          <w:p w14:paraId="7F732E0C" w14:textId="77777777" w:rsidR="00750BFC" w:rsidRPr="00B47EEB" w:rsidRDefault="00750BFC" w:rsidP="00B53F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hAnsi="Arial" w:cs="Arial"/>
                <w:sz w:val="22"/>
                <w:szCs w:val="22"/>
                <w:bdr w:val="none" w:sz="0" w:space="0" w:color="auto" w:frame="1"/>
                <w:lang w:eastAsia="en-GB"/>
              </w:rPr>
              <w:t>£5.29</w:t>
            </w:r>
          </w:p>
        </w:tc>
        <w:tc>
          <w:tcPr>
            <w:tcW w:w="1856" w:type="dxa"/>
            <w:vAlign w:val="center"/>
          </w:tcPr>
          <w:p w14:paraId="00BA91C7" w14:textId="77777777" w:rsidR="00750BFC" w:rsidRPr="00B47EEB" w:rsidRDefault="00750BFC" w:rsidP="00B53F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20p</w:t>
            </w:r>
          </w:p>
        </w:tc>
        <w:tc>
          <w:tcPr>
            <w:tcW w:w="2126" w:type="dxa"/>
            <w:vAlign w:val="center"/>
          </w:tcPr>
          <w:p w14:paraId="107725E2" w14:textId="77777777" w:rsidR="00750BFC" w:rsidRPr="00B47EEB" w:rsidRDefault="00750BFC" w:rsidP="00B53F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hAnsi="Arial" w:cs="Arial"/>
                <w:sz w:val="22"/>
                <w:szCs w:val="22"/>
                <w:bdr w:val="none" w:sz="0" w:space="0" w:color="auto" w:frame="1"/>
                <w:lang w:eastAsia="en-GB"/>
              </w:rPr>
              <w:t>£5.49</w:t>
            </w:r>
          </w:p>
        </w:tc>
        <w:tc>
          <w:tcPr>
            <w:tcW w:w="2126" w:type="dxa"/>
          </w:tcPr>
          <w:p w14:paraId="6692C0DB" w14:textId="77777777" w:rsidR="00750BFC" w:rsidRPr="00B47EEB" w:rsidRDefault="00750BFC" w:rsidP="00B53F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sz w:val="22"/>
                <w:szCs w:val="22"/>
                <w:bdr w:val="none" w:sz="0" w:space="0" w:color="auto" w:frame="1"/>
                <w:lang w:eastAsia="en-GB"/>
              </w:rPr>
            </w:pPr>
            <w:r w:rsidRPr="00B47EEB">
              <w:rPr>
                <w:rFonts w:ascii="Arial" w:hAnsi="Arial" w:cs="Arial"/>
                <w:sz w:val="22"/>
                <w:szCs w:val="22"/>
                <w:bdr w:val="none" w:sz="0" w:space="0" w:color="auto" w:frame="1"/>
                <w:lang w:eastAsia="en-GB"/>
              </w:rPr>
              <w:t>£171,000</w:t>
            </w:r>
          </w:p>
        </w:tc>
      </w:tr>
      <w:tr w:rsidR="00750BFC" w:rsidRPr="00B47EEB" w14:paraId="73B7AEC2" w14:textId="77777777" w:rsidTr="00290927">
        <w:trPr>
          <w:trHeight w:val="300"/>
        </w:trPr>
        <w:tc>
          <w:tcPr>
            <w:tcW w:w="1560" w:type="dxa"/>
            <w:shd w:val="clear" w:color="auto" w:fill="auto"/>
            <w:vAlign w:val="center"/>
          </w:tcPr>
          <w:p w14:paraId="655B3F36" w14:textId="77777777" w:rsidR="00750BFC" w:rsidRPr="00B47EEB" w:rsidRDefault="00750BFC" w:rsidP="0040131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eastAsia="en-GB"/>
              </w:rPr>
            </w:pPr>
            <w:r w:rsidRPr="00B47EEB">
              <w:rPr>
                <w:rFonts w:ascii="Arial" w:eastAsia="Times New Roman" w:hAnsi="Arial" w:cs="Arial"/>
                <w:sz w:val="22"/>
                <w:szCs w:val="22"/>
                <w:bdr w:val="none" w:sz="0" w:space="0" w:color="auto"/>
                <w:lang w:eastAsia="en-GB"/>
              </w:rPr>
              <w:t>Option 2</w:t>
            </w:r>
          </w:p>
        </w:tc>
        <w:tc>
          <w:tcPr>
            <w:tcW w:w="1546" w:type="dxa"/>
            <w:vAlign w:val="center"/>
          </w:tcPr>
          <w:p w14:paraId="7894F98B" w14:textId="77777777" w:rsidR="00750BFC" w:rsidRPr="00B47EEB" w:rsidRDefault="00750BFC" w:rsidP="00B53F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sz w:val="22"/>
                <w:szCs w:val="22"/>
                <w:bdr w:val="none" w:sz="0" w:space="0" w:color="auto" w:frame="1"/>
                <w:lang w:eastAsia="en-GB"/>
              </w:rPr>
            </w:pPr>
            <w:r w:rsidRPr="00B47EEB">
              <w:rPr>
                <w:rFonts w:ascii="Arial" w:hAnsi="Arial" w:cs="Arial"/>
                <w:sz w:val="22"/>
                <w:szCs w:val="22"/>
                <w:bdr w:val="none" w:sz="0" w:space="0" w:color="auto" w:frame="1"/>
                <w:lang w:eastAsia="en-GB"/>
              </w:rPr>
              <w:t>£5.31</w:t>
            </w:r>
          </w:p>
        </w:tc>
        <w:tc>
          <w:tcPr>
            <w:tcW w:w="1856" w:type="dxa"/>
            <w:vAlign w:val="center"/>
          </w:tcPr>
          <w:p w14:paraId="06363E2A" w14:textId="77777777" w:rsidR="00750BFC" w:rsidRPr="00B47EEB" w:rsidRDefault="00750BFC" w:rsidP="00B53F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eastAsia="en-GB"/>
              </w:rPr>
            </w:pPr>
            <w:r w:rsidRPr="00B47EEB">
              <w:rPr>
                <w:rFonts w:ascii="Arial" w:eastAsia="Times New Roman" w:hAnsi="Arial" w:cs="Arial"/>
                <w:sz w:val="22"/>
                <w:szCs w:val="22"/>
                <w:bdr w:val="none" w:sz="0" w:space="0" w:color="auto"/>
                <w:lang w:eastAsia="en-GB"/>
              </w:rPr>
              <w:t>20p</w:t>
            </w:r>
          </w:p>
        </w:tc>
        <w:tc>
          <w:tcPr>
            <w:tcW w:w="2126" w:type="dxa"/>
            <w:vAlign w:val="center"/>
          </w:tcPr>
          <w:p w14:paraId="69FB7DB0" w14:textId="77777777" w:rsidR="00750BFC" w:rsidRPr="00B47EEB" w:rsidRDefault="00750BFC" w:rsidP="00B53F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sz w:val="22"/>
                <w:szCs w:val="22"/>
                <w:bdr w:val="none" w:sz="0" w:space="0" w:color="auto" w:frame="1"/>
                <w:lang w:eastAsia="en-GB"/>
              </w:rPr>
            </w:pPr>
            <w:r w:rsidRPr="00B47EEB">
              <w:rPr>
                <w:rFonts w:ascii="Arial" w:hAnsi="Arial" w:cs="Arial"/>
                <w:sz w:val="22"/>
                <w:szCs w:val="22"/>
                <w:bdr w:val="none" w:sz="0" w:space="0" w:color="auto" w:frame="1"/>
                <w:lang w:eastAsia="en-GB"/>
              </w:rPr>
              <w:t>£5.51</w:t>
            </w:r>
          </w:p>
        </w:tc>
        <w:tc>
          <w:tcPr>
            <w:tcW w:w="2126" w:type="dxa"/>
          </w:tcPr>
          <w:p w14:paraId="7011BE1F" w14:textId="77777777" w:rsidR="00750BFC" w:rsidRPr="00B47EEB" w:rsidRDefault="00750BFC" w:rsidP="00B53F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sz w:val="22"/>
                <w:szCs w:val="22"/>
                <w:bdr w:val="none" w:sz="0" w:space="0" w:color="auto" w:frame="1"/>
                <w:lang w:eastAsia="en-GB"/>
              </w:rPr>
            </w:pPr>
            <w:r w:rsidRPr="00B47EEB">
              <w:rPr>
                <w:rFonts w:ascii="Arial" w:hAnsi="Arial" w:cs="Arial"/>
                <w:sz w:val="22"/>
                <w:szCs w:val="22"/>
                <w:bdr w:val="none" w:sz="0" w:space="0" w:color="auto" w:frame="1"/>
                <w:lang w:eastAsia="en-GB"/>
              </w:rPr>
              <w:t>£86,000</w:t>
            </w:r>
          </w:p>
        </w:tc>
      </w:tr>
    </w:tbl>
    <w:p w14:paraId="68B84049" w14:textId="77777777" w:rsidR="00750BFC" w:rsidRPr="00B47EEB" w:rsidRDefault="00750BFC" w:rsidP="00750BFC">
      <w:pPr>
        <w:rPr>
          <w:rFonts w:ascii="Arial" w:hAnsi="Arial" w:cs="Arial"/>
          <w:b/>
          <w:i/>
          <w:u w:val="single"/>
        </w:rPr>
      </w:pPr>
    </w:p>
    <w:p w14:paraId="5BAF06F0" w14:textId="77777777" w:rsidR="00290927" w:rsidRPr="00B47EEB" w:rsidRDefault="00290927" w:rsidP="00750BFC">
      <w:pPr>
        <w:rPr>
          <w:rFonts w:ascii="Arial" w:hAnsi="Arial" w:cs="Arial"/>
          <w:b/>
          <w:i/>
          <w:u w:val="single"/>
        </w:rPr>
      </w:pPr>
    </w:p>
    <w:p w14:paraId="7D349F9B" w14:textId="4F2A71F5" w:rsidR="00750BFC" w:rsidRPr="00B47EEB" w:rsidRDefault="00750BFC" w:rsidP="00CD5866">
      <w:pPr>
        <w:ind w:right="-302" w:firstLine="567"/>
        <w:rPr>
          <w:rFonts w:ascii="Arial" w:hAnsi="Arial" w:cs="Arial"/>
          <w:b/>
          <w:i/>
          <w:sz w:val="22"/>
          <w:szCs w:val="22"/>
        </w:rPr>
      </w:pPr>
      <w:r w:rsidRPr="00B47EEB">
        <w:rPr>
          <w:rFonts w:ascii="Arial" w:hAnsi="Arial" w:cs="Arial"/>
          <w:b/>
          <w:i/>
          <w:sz w:val="22"/>
          <w:szCs w:val="22"/>
          <w:u w:val="single"/>
        </w:rPr>
        <w:t>Consultation question 1:</w:t>
      </w:r>
      <w:bookmarkStart w:id="5" w:name="_Hlk95822015"/>
      <w:bookmarkStart w:id="6" w:name="_Hlk157153680"/>
      <w:r w:rsidR="0093640B" w:rsidRPr="00B47EEB">
        <w:rPr>
          <w:rFonts w:ascii="Arial" w:hAnsi="Arial" w:cs="Arial"/>
          <w:b/>
          <w:i/>
          <w:sz w:val="22"/>
          <w:szCs w:val="22"/>
        </w:rPr>
        <w:t xml:space="preserve">  </w:t>
      </w:r>
      <w:r w:rsidRPr="00B47EEB">
        <w:rPr>
          <w:rFonts w:ascii="Arial" w:hAnsi="Arial" w:cs="Arial"/>
          <w:b/>
          <w:i/>
          <w:sz w:val="22"/>
          <w:szCs w:val="22"/>
        </w:rPr>
        <w:t>Which option for 3 and 4-year-olds funding do you prefer?</w:t>
      </w:r>
    </w:p>
    <w:bookmarkEnd w:id="5"/>
    <w:bookmarkEnd w:id="6"/>
    <w:p w14:paraId="2E205ABE" w14:textId="03892A04" w:rsidR="004C63C8" w:rsidRPr="00B47EEB" w:rsidRDefault="004C63C8" w:rsidP="00484D76">
      <w:pPr>
        <w:pBdr>
          <w:top w:val="none" w:sz="0" w:space="0" w:color="auto"/>
          <w:left w:val="none" w:sz="0" w:space="0" w:color="auto"/>
          <w:bottom w:val="none" w:sz="0" w:space="0" w:color="auto"/>
          <w:right w:val="none" w:sz="0" w:space="0" w:color="auto"/>
          <w:bar w:val="none" w:sz="0" w:color="auto"/>
        </w:pBdr>
        <w:ind w:right="-18"/>
        <w:jc w:val="both"/>
        <w:rPr>
          <w:rFonts w:ascii="Arial" w:hAnsi="Arial" w:cs="Arial"/>
          <w:sz w:val="22"/>
          <w:szCs w:val="22"/>
        </w:rPr>
      </w:pPr>
    </w:p>
    <w:p w14:paraId="7DD17A10" w14:textId="7706B26A" w:rsidR="00750BFC" w:rsidRPr="00B47EEB" w:rsidRDefault="008B5534" w:rsidP="00CD5866">
      <w:pPr>
        <w:tabs>
          <w:tab w:val="left" w:pos="709"/>
        </w:tabs>
        <w:ind w:left="142" w:right="-18" w:hanging="142"/>
        <w:jc w:val="both"/>
        <w:rPr>
          <w:rFonts w:ascii="Arial" w:hAnsi="Arial" w:cs="Arial"/>
          <w:b/>
          <w:sz w:val="22"/>
          <w:szCs w:val="22"/>
        </w:rPr>
      </w:pPr>
      <w:r w:rsidRPr="00B47EEB">
        <w:rPr>
          <w:rFonts w:ascii="Arial" w:hAnsi="Arial" w:cs="Arial"/>
          <w:b/>
          <w:sz w:val="22"/>
          <w:szCs w:val="22"/>
        </w:rPr>
        <w:t>6.</w:t>
      </w:r>
      <w:r w:rsidR="00750BFC" w:rsidRPr="00B47EEB">
        <w:rPr>
          <w:rFonts w:ascii="Arial" w:hAnsi="Arial" w:cs="Arial"/>
          <w:b/>
          <w:sz w:val="22"/>
          <w:szCs w:val="22"/>
        </w:rPr>
        <w:t xml:space="preserve">2 </w:t>
      </w:r>
      <w:r w:rsidR="00CD5866" w:rsidRPr="00B47EEB">
        <w:rPr>
          <w:rFonts w:ascii="Arial" w:hAnsi="Arial" w:cs="Arial"/>
          <w:b/>
          <w:sz w:val="22"/>
          <w:szCs w:val="22"/>
        </w:rPr>
        <w:t xml:space="preserve">   </w:t>
      </w:r>
      <w:r w:rsidR="00750BFC" w:rsidRPr="00B47EEB">
        <w:rPr>
          <w:rFonts w:ascii="Arial" w:hAnsi="Arial" w:cs="Arial"/>
          <w:b/>
          <w:sz w:val="22"/>
          <w:szCs w:val="22"/>
        </w:rPr>
        <w:t xml:space="preserve">Funding for </w:t>
      </w:r>
      <w:r w:rsidR="0057319D" w:rsidRPr="00B47EEB">
        <w:rPr>
          <w:rFonts w:ascii="Arial" w:hAnsi="Arial" w:cs="Arial"/>
          <w:b/>
          <w:sz w:val="22"/>
          <w:szCs w:val="22"/>
        </w:rPr>
        <w:t>2-year-old</w:t>
      </w:r>
      <w:r w:rsidR="00750BFC" w:rsidRPr="00B47EEB">
        <w:rPr>
          <w:rFonts w:ascii="Arial" w:hAnsi="Arial" w:cs="Arial"/>
          <w:b/>
          <w:sz w:val="22"/>
          <w:szCs w:val="22"/>
        </w:rPr>
        <w:t xml:space="preserve"> working families and disadvantaged families.</w:t>
      </w:r>
    </w:p>
    <w:p w14:paraId="6DB383C4" w14:textId="77777777" w:rsidR="00CD5866" w:rsidRPr="00B47EEB" w:rsidRDefault="00CD5866" w:rsidP="00CD5866">
      <w:pPr>
        <w:tabs>
          <w:tab w:val="left" w:pos="709"/>
        </w:tabs>
        <w:ind w:left="142" w:right="-18" w:hanging="142"/>
        <w:jc w:val="both"/>
        <w:rPr>
          <w:rFonts w:ascii="Arial" w:hAnsi="Arial" w:cs="Arial"/>
          <w:b/>
          <w:sz w:val="22"/>
          <w:szCs w:val="22"/>
        </w:rPr>
      </w:pPr>
    </w:p>
    <w:p w14:paraId="29536B97" w14:textId="77777777" w:rsidR="00D175EE" w:rsidRPr="00B47EEB" w:rsidRDefault="00CD5866" w:rsidP="00CD5866">
      <w:pPr>
        <w:shd w:val="clear" w:color="auto" w:fill="FFFFFF"/>
        <w:ind w:left="567" w:right="-18" w:hanging="567"/>
        <w:jc w:val="both"/>
        <w:rPr>
          <w:rFonts w:ascii="Arial" w:eastAsia="Times New Roman" w:hAnsi="Arial" w:cs="Arial"/>
          <w:sz w:val="22"/>
          <w:szCs w:val="22"/>
          <w:lang w:eastAsia="en-GB"/>
        </w:rPr>
      </w:pPr>
      <w:r w:rsidRPr="00B47EEB">
        <w:rPr>
          <w:rFonts w:ascii="Arial" w:hAnsi="Arial" w:cs="Arial"/>
          <w:bCs/>
          <w:sz w:val="22"/>
          <w:szCs w:val="22"/>
        </w:rPr>
        <w:t>6.2.1</w:t>
      </w:r>
      <w:r w:rsidRPr="00B47EEB">
        <w:rPr>
          <w:rFonts w:ascii="Arial" w:hAnsi="Arial" w:cs="Arial"/>
          <w:bCs/>
          <w:sz w:val="22"/>
          <w:szCs w:val="22"/>
        </w:rPr>
        <w:tab/>
      </w:r>
      <w:r w:rsidR="00750BFC" w:rsidRPr="00B47EEB">
        <w:rPr>
          <w:rFonts w:ascii="Arial" w:hAnsi="Arial" w:cs="Arial"/>
          <w:bCs/>
          <w:sz w:val="22"/>
          <w:szCs w:val="22"/>
        </w:rPr>
        <w:t>The LA consulted on two options for the 2-year-ol</w:t>
      </w:r>
      <w:r w:rsidR="00BD743F" w:rsidRPr="00B47EEB">
        <w:rPr>
          <w:rFonts w:ascii="Arial" w:hAnsi="Arial" w:cs="Arial"/>
          <w:bCs/>
          <w:sz w:val="22"/>
          <w:szCs w:val="22"/>
        </w:rPr>
        <w:t>d</w:t>
      </w:r>
      <w:r w:rsidR="00750BFC" w:rsidRPr="00B47EEB">
        <w:rPr>
          <w:rFonts w:ascii="Arial" w:hAnsi="Arial" w:cs="Arial"/>
          <w:bCs/>
          <w:sz w:val="22"/>
          <w:szCs w:val="22"/>
        </w:rPr>
        <w:t xml:space="preserve"> funding rates. </w:t>
      </w:r>
      <w:r w:rsidR="00750BFC" w:rsidRPr="00B47EEB">
        <w:rPr>
          <w:rFonts w:ascii="Arial" w:eastAsia="Times New Roman" w:hAnsi="Arial" w:cs="Arial"/>
          <w:sz w:val="22"/>
          <w:szCs w:val="22"/>
          <w:lang w:eastAsia="en-GB"/>
        </w:rPr>
        <w:t xml:space="preserve">Whereas there is a compulsory deprivation supplement in the formula for </w:t>
      </w:r>
      <w:r w:rsidR="00290927" w:rsidRPr="00B47EEB">
        <w:rPr>
          <w:rFonts w:ascii="Arial" w:eastAsia="Times New Roman" w:hAnsi="Arial" w:cs="Arial"/>
          <w:sz w:val="22"/>
          <w:szCs w:val="22"/>
          <w:lang w:eastAsia="en-GB"/>
        </w:rPr>
        <w:t>3</w:t>
      </w:r>
      <w:r w:rsidR="00750BFC" w:rsidRPr="00B47EEB">
        <w:rPr>
          <w:rFonts w:ascii="Arial" w:eastAsia="Times New Roman" w:hAnsi="Arial" w:cs="Arial"/>
          <w:sz w:val="22"/>
          <w:szCs w:val="22"/>
          <w:lang w:eastAsia="en-GB"/>
        </w:rPr>
        <w:t xml:space="preserve"> and </w:t>
      </w:r>
      <w:r w:rsidR="00290927" w:rsidRPr="00B47EEB">
        <w:rPr>
          <w:rFonts w:ascii="Arial" w:eastAsia="Times New Roman" w:hAnsi="Arial" w:cs="Arial"/>
          <w:sz w:val="22"/>
          <w:szCs w:val="22"/>
          <w:lang w:eastAsia="en-GB"/>
        </w:rPr>
        <w:t>4</w:t>
      </w:r>
      <w:r w:rsidR="00750BFC" w:rsidRPr="00B47EEB">
        <w:rPr>
          <w:rFonts w:ascii="Arial" w:eastAsia="Times New Roman" w:hAnsi="Arial" w:cs="Arial"/>
          <w:sz w:val="22"/>
          <w:szCs w:val="22"/>
          <w:lang w:eastAsia="en-GB"/>
        </w:rPr>
        <w:t>-year-old funding, this</w:t>
      </w:r>
      <w:r w:rsidR="00663373" w:rsidRPr="00B47EEB">
        <w:rPr>
          <w:rFonts w:ascii="Arial" w:eastAsia="Times New Roman" w:hAnsi="Arial" w:cs="Arial"/>
          <w:sz w:val="22"/>
          <w:szCs w:val="22"/>
          <w:lang w:eastAsia="en-GB"/>
        </w:rPr>
        <w:t xml:space="preserve"> is</w:t>
      </w:r>
      <w:r w:rsidR="00750BFC" w:rsidRPr="00B47EEB">
        <w:rPr>
          <w:rFonts w:ascii="Arial" w:eastAsia="Times New Roman" w:hAnsi="Arial" w:cs="Arial"/>
          <w:sz w:val="22"/>
          <w:szCs w:val="22"/>
          <w:lang w:eastAsia="en-GB"/>
        </w:rPr>
        <w:t xml:space="preserve"> not mandatory for the 2-year-olds</w:t>
      </w:r>
      <w:r w:rsidRPr="00B47EEB">
        <w:rPr>
          <w:rFonts w:ascii="Arial" w:eastAsia="Times New Roman" w:hAnsi="Arial" w:cs="Arial"/>
          <w:sz w:val="22"/>
          <w:szCs w:val="22"/>
          <w:lang w:eastAsia="en-GB"/>
        </w:rPr>
        <w:t xml:space="preserve">.  </w:t>
      </w:r>
    </w:p>
    <w:p w14:paraId="61861777" w14:textId="005348FD" w:rsidR="00290927" w:rsidRPr="00B47EEB" w:rsidRDefault="00750BFC" w:rsidP="00CD5866">
      <w:pPr>
        <w:shd w:val="clear" w:color="auto" w:fill="FFFFFF"/>
        <w:ind w:left="567" w:right="-18" w:hanging="567"/>
        <w:jc w:val="both"/>
        <w:rPr>
          <w:rFonts w:ascii="Arial" w:eastAsia="Times New Roman" w:hAnsi="Arial" w:cs="Arial"/>
          <w:sz w:val="22"/>
          <w:szCs w:val="22"/>
          <w:lang w:eastAsia="en-GB"/>
        </w:rPr>
      </w:pPr>
      <w:r w:rsidRPr="00B47EEB">
        <w:rPr>
          <w:rFonts w:ascii="Arial" w:eastAsia="Times New Roman" w:hAnsi="Arial" w:cs="Arial"/>
          <w:sz w:val="22"/>
          <w:szCs w:val="22"/>
          <w:lang w:eastAsia="en-GB"/>
        </w:rPr>
        <w:t xml:space="preserve"> </w:t>
      </w:r>
    </w:p>
    <w:p w14:paraId="3DBB7AF2" w14:textId="5C1D3D3A" w:rsidR="00290927" w:rsidRPr="00B47EEB" w:rsidRDefault="00CD5866" w:rsidP="00CD5866">
      <w:pPr>
        <w:shd w:val="clear" w:color="auto" w:fill="FFFFFF"/>
        <w:ind w:left="567" w:right="-18" w:hanging="567"/>
        <w:jc w:val="both"/>
        <w:rPr>
          <w:rFonts w:ascii="Arial" w:eastAsia="Times New Roman" w:hAnsi="Arial" w:cs="Arial"/>
          <w:sz w:val="22"/>
          <w:szCs w:val="22"/>
          <w:lang w:eastAsia="en-GB"/>
        </w:rPr>
      </w:pPr>
      <w:r w:rsidRPr="00B47EEB">
        <w:rPr>
          <w:rFonts w:ascii="Arial" w:eastAsia="Times New Roman" w:hAnsi="Arial" w:cs="Arial"/>
          <w:sz w:val="22"/>
          <w:szCs w:val="22"/>
          <w:lang w:eastAsia="en-GB"/>
        </w:rPr>
        <w:t>6.2.2</w:t>
      </w:r>
      <w:r w:rsidRPr="00B47EEB">
        <w:rPr>
          <w:rFonts w:ascii="Arial" w:eastAsia="Times New Roman" w:hAnsi="Arial" w:cs="Arial"/>
          <w:sz w:val="22"/>
          <w:szCs w:val="22"/>
          <w:lang w:eastAsia="en-GB"/>
        </w:rPr>
        <w:tab/>
      </w:r>
      <w:r w:rsidR="00750BFC" w:rsidRPr="00B47EEB">
        <w:rPr>
          <w:rFonts w:ascii="Arial" w:eastAsia="Times New Roman" w:hAnsi="Arial" w:cs="Arial"/>
          <w:sz w:val="22"/>
          <w:szCs w:val="22"/>
          <w:lang w:eastAsia="en-GB"/>
        </w:rPr>
        <w:t xml:space="preserve">As the working </w:t>
      </w:r>
      <w:proofErr w:type="gramStart"/>
      <w:r w:rsidR="00750BFC" w:rsidRPr="00B47EEB">
        <w:rPr>
          <w:rFonts w:ascii="Arial" w:eastAsia="Times New Roman" w:hAnsi="Arial" w:cs="Arial"/>
          <w:sz w:val="22"/>
          <w:szCs w:val="22"/>
          <w:lang w:eastAsia="en-GB"/>
        </w:rPr>
        <w:t>families</w:t>
      </w:r>
      <w:proofErr w:type="gramEnd"/>
      <w:r w:rsidR="00750BFC" w:rsidRPr="00B47EEB">
        <w:rPr>
          <w:rFonts w:ascii="Arial" w:eastAsia="Times New Roman" w:hAnsi="Arial" w:cs="Arial"/>
          <w:sz w:val="22"/>
          <w:szCs w:val="22"/>
          <w:lang w:eastAsia="en-GB"/>
        </w:rPr>
        <w:t xml:space="preserve"> entitlement will be introduced for the first time in April 2024, and the true uptake of children and information </w:t>
      </w:r>
      <w:r w:rsidR="00663373" w:rsidRPr="00B47EEB">
        <w:rPr>
          <w:rFonts w:ascii="Arial" w:eastAsia="Times New Roman" w:hAnsi="Arial" w:cs="Arial"/>
          <w:sz w:val="22"/>
          <w:szCs w:val="22"/>
          <w:lang w:eastAsia="en-GB"/>
        </w:rPr>
        <w:t>on their level of</w:t>
      </w:r>
      <w:r w:rsidR="00750BFC" w:rsidRPr="00B47EEB">
        <w:rPr>
          <w:rFonts w:ascii="Arial" w:eastAsia="Times New Roman" w:hAnsi="Arial" w:cs="Arial"/>
          <w:sz w:val="22"/>
          <w:szCs w:val="22"/>
          <w:lang w:eastAsia="en-GB"/>
        </w:rPr>
        <w:t xml:space="preserve"> deprivation </w:t>
      </w:r>
      <w:r w:rsidR="00663373" w:rsidRPr="00B47EEB">
        <w:rPr>
          <w:rFonts w:ascii="Arial" w:eastAsia="Times New Roman" w:hAnsi="Arial" w:cs="Arial"/>
          <w:sz w:val="22"/>
          <w:szCs w:val="22"/>
          <w:lang w:eastAsia="en-GB"/>
        </w:rPr>
        <w:t>is</w:t>
      </w:r>
      <w:r w:rsidR="00750BFC" w:rsidRPr="00B47EEB">
        <w:rPr>
          <w:rFonts w:ascii="Arial" w:eastAsia="Times New Roman" w:hAnsi="Arial" w:cs="Arial"/>
          <w:sz w:val="22"/>
          <w:szCs w:val="22"/>
          <w:lang w:eastAsia="en-GB"/>
        </w:rPr>
        <w:t xml:space="preserve"> unknown it was </w:t>
      </w:r>
      <w:r w:rsidR="00D175EE" w:rsidRPr="00B47EEB">
        <w:rPr>
          <w:rFonts w:ascii="Arial" w:eastAsia="Times New Roman" w:hAnsi="Arial" w:cs="Arial"/>
          <w:sz w:val="22"/>
          <w:szCs w:val="22"/>
          <w:lang w:eastAsia="en-GB"/>
        </w:rPr>
        <w:t>proposed</w:t>
      </w:r>
      <w:r w:rsidR="00750BFC" w:rsidRPr="00B47EEB">
        <w:rPr>
          <w:rFonts w:ascii="Arial" w:eastAsia="Times New Roman" w:hAnsi="Arial" w:cs="Arial"/>
          <w:sz w:val="22"/>
          <w:szCs w:val="22"/>
          <w:lang w:eastAsia="en-GB"/>
        </w:rPr>
        <w:t xml:space="preserve"> that a deprivation supplement should not be applied for </w:t>
      </w:r>
      <w:r w:rsidR="00682784" w:rsidRPr="00B47EEB">
        <w:rPr>
          <w:rFonts w:ascii="Arial" w:eastAsia="Times New Roman" w:hAnsi="Arial" w:cs="Arial"/>
          <w:sz w:val="22"/>
          <w:szCs w:val="22"/>
          <w:lang w:eastAsia="en-GB"/>
        </w:rPr>
        <w:t>20</w:t>
      </w:r>
      <w:r w:rsidR="00750BFC" w:rsidRPr="00B47EEB">
        <w:rPr>
          <w:rFonts w:ascii="Arial" w:eastAsia="Times New Roman" w:hAnsi="Arial" w:cs="Arial"/>
          <w:sz w:val="22"/>
          <w:szCs w:val="22"/>
          <w:lang w:eastAsia="en-GB"/>
        </w:rPr>
        <w:t>24/25</w:t>
      </w:r>
      <w:r w:rsidR="00682784" w:rsidRPr="00B47EEB">
        <w:rPr>
          <w:rFonts w:ascii="Arial" w:eastAsia="Times New Roman" w:hAnsi="Arial" w:cs="Arial"/>
          <w:sz w:val="22"/>
          <w:szCs w:val="22"/>
          <w:lang w:eastAsia="en-GB"/>
        </w:rPr>
        <w:t>.</w:t>
      </w:r>
      <w:r w:rsidR="00750BFC" w:rsidRPr="00B47EEB">
        <w:rPr>
          <w:rFonts w:ascii="Arial" w:eastAsia="Times New Roman" w:hAnsi="Arial" w:cs="Arial"/>
          <w:sz w:val="22"/>
          <w:szCs w:val="22"/>
          <w:lang w:eastAsia="en-GB"/>
        </w:rPr>
        <w:t xml:space="preserve"> </w:t>
      </w:r>
      <w:r w:rsidRPr="00B47EEB">
        <w:rPr>
          <w:rFonts w:ascii="Arial" w:eastAsia="Times New Roman" w:hAnsi="Arial" w:cs="Arial"/>
          <w:sz w:val="22"/>
          <w:szCs w:val="22"/>
          <w:lang w:eastAsia="en-GB"/>
        </w:rPr>
        <w:t>F</w:t>
      </w:r>
      <w:r w:rsidR="00750BFC" w:rsidRPr="00B47EEB">
        <w:rPr>
          <w:rFonts w:ascii="Arial" w:eastAsia="Times New Roman" w:hAnsi="Arial" w:cs="Arial"/>
          <w:sz w:val="22"/>
          <w:szCs w:val="22"/>
          <w:lang w:eastAsia="en-GB"/>
        </w:rPr>
        <w:t xml:space="preserve">or this </w:t>
      </w:r>
      <w:r w:rsidR="009D42CD" w:rsidRPr="00B47EEB">
        <w:rPr>
          <w:rFonts w:ascii="Arial" w:eastAsia="Times New Roman" w:hAnsi="Arial" w:cs="Arial"/>
          <w:sz w:val="22"/>
          <w:szCs w:val="22"/>
          <w:lang w:eastAsia="en-GB"/>
        </w:rPr>
        <w:t>reason</w:t>
      </w:r>
      <w:r w:rsidR="0093640B" w:rsidRPr="00B47EEB">
        <w:rPr>
          <w:rFonts w:ascii="Arial" w:eastAsia="Times New Roman" w:hAnsi="Arial" w:cs="Arial"/>
          <w:sz w:val="22"/>
          <w:szCs w:val="22"/>
          <w:lang w:eastAsia="en-GB"/>
        </w:rPr>
        <w:t xml:space="preserve">, </w:t>
      </w:r>
      <w:r w:rsidR="00750BFC" w:rsidRPr="00B47EEB">
        <w:rPr>
          <w:rFonts w:ascii="Arial" w:eastAsia="Times New Roman" w:hAnsi="Arial" w:cs="Arial"/>
          <w:sz w:val="22"/>
          <w:szCs w:val="22"/>
          <w:lang w:eastAsia="en-GB"/>
        </w:rPr>
        <w:t>the proposal was simply to calculate an hourly rate based on the indicative figure of eligible children provided by the DfE thus maximizing pass through of the base rate to the sector.</w:t>
      </w:r>
    </w:p>
    <w:p w14:paraId="62763188" w14:textId="77777777" w:rsidR="00CD5866" w:rsidRPr="00B47EEB" w:rsidRDefault="00CD5866" w:rsidP="00CD5866">
      <w:pPr>
        <w:shd w:val="clear" w:color="auto" w:fill="FFFFFF"/>
        <w:ind w:left="567" w:right="-18" w:hanging="567"/>
        <w:jc w:val="both"/>
        <w:rPr>
          <w:rFonts w:ascii="Arial" w:eastAsia="Times New Roman" w:hAnsi="Arial" w:cs="Arial"/>
          <w:sz w:val="22"/>
          <w:szCs w:val="22"/>
          <w:lang w:eastAsia="en-GB"/>
        </w:rPr>
      </w:pPr>
    </w:p>
    <w:p w14:paraId="0016DE29" w14:textId="130B5159" w:rsidR="00750BFC" w:rsidRPr="00B47EEB" w:rsidRDefault="00CD5866" w:rsidP="0093640B">
      <w:pPr>
        <w:shd w:val="clear" w:color="auto" w:fill="FFFFFF"/>
        <w:ind w:left="567" w:right="-18" w:hanging="567"/>
        <w:jc w:val="both"/>
        <w:rPr>
          <w:rFonts w:ascii="Arial" w:eastAsia="Times New Roman" w:hAnsi="Arial" w:cs="Arial"/>
          <w:sz w:val="22"/>
          <w:szCs w:val="22"/>
          <w:lang w:eastAsia="en-GB"/>
        </w:rPr>
      </w:pPr>
      <w:r w:rsidRPr="00B47EEB">
        <w:rPr>
          <w:rFonts w:ascii="Arial" w:eastAsia="Times New Roman" w:hAnsi="Arial" w:cs="Arial"/>
          <w:sz w:val="22"/>
          <w:szCs w:val="22"/>
          <w:lang w:eastAsia="en-GB"/>
        </w:rPr>
        <w:t>6.2.3</w:t>
      </w:r>
      <w:r w:rsidRPr="00B47EEB">
        <w:rPr>
          <w:rFonts w:ascii="Arial" w:eastAsia="Times New Roman" w:hAnsi="Arial" w:cs="Arial"/>
          <w:sz w:val="22"/>
          <w:szCs w:val="22"/>
          <w:lang w:eastAsia="en-GB"/>
        </w:rPr>
        <w:tab/>
      </w:r>
      <w:r w:rsidR="00663373" w:rsidRPr="00B47EEB">
        <w:rPr>
          <w:rFonts w:ascii="Arial" w:eastAsia="Times New Roman" w:hAnsi="Arial" w:cs="Arial"/>
          <w:sz w:val="22"/>
          <w:szCs w:val="22"/>
          <w:lang w:eastAsia="en-GB"/>
        </w:rPr>
        <w:t xml:space="preserve">The LA was given the flexibility to have different local formulas for the two cohorts of </w:t>
      </w:r>
      <w:r w:rsidR="009D42CD" w:rsidRPr="00B47EEB">
        <w:rPr>
          <w:rFonts w:ascii="Arial" w:eastAsia="Times New Roman" w:hAnsi="Arial" w:cs="Arial"/>
          <w:sz w:val="22"/>
          <w:szCs w:val="22"/>
          <w:lang w:eastAsia="en-GB"/>
        </w:rPr>
        <w:t>2-year-old</w:t>
      </w:r>
      <w:r w:rsidR="00663373" w:rsidRPr="00B47EEB">
        <w:rPr>
          <w:rFonts w:ascii="Arial" w:eastAsia="Times New Roman" w:hAnsi="Arial" w:cs="Arial"/>
          <w:sz w:val="22"/>
          <w:szCs w:val="22"/>
          <w:lang w:eastAsia="en-GB"/>
        </w:rPr>
        <w:t xml:space="preserve"> entitlemen</w:t>
      </w:r>
      <w:r w:rsidR="004E2D62" w:rsidRPr="00B47EEB">
        <w:rPr>
          <w:rFonts w:ascii="Arial" w:eastAsia="Times New Roman" w:hAnsi="Arial" w:cs="Arial"/>
          <w:sz w:val="22"/>
          <w:szCs w:val="22"/>
          <w:lang w:eastAsia="en-GB"/>
        </w:rPr>
        <w:t xml:space="preserve">t </w:t>
      </w:r>
      <w:r w:rsidR="00544249" w:rsidRPr="00B47EEB">
        <w:rPr>
          <w:rFonts w:ascii="Arial" w:eastAsia="Times New Roman" w:hAnsi="Arial" w:cs="Arial"/>
          <w:sz w:val="22"/>
          <w:szCs w:val="22"/>
          <w:lang w:eastAsia="en-GB"/>
        </w:rPr>
        <w:t xml:space="preserve">to ensure it </w:t>
      </w:r>
      <w:r w:rsidR="004E2D62" w:rsidRPr="00B47EEB">
        <w:rPr>
          <w:rFonts w:ascii="Arial" w:eastAsia="Times New Roman" w:hAnsi="Arial" w:cs="Arial"/>
          <w:sz w:val="22"/>
          <w:szCs w:val="22"/>
          <w:lang w:eastAsia="en-GB"/>
        </w:rPr>
        <w:t>meet</w:t>
      </w:r>
      <w:r w:rsidR="00544249" w:rsidRPr="00B47EEB">
        <w:rPr>
          <w:rFonts w:ascii="Arial" w:eastAsia="Times New Roman" w:hAnsi="Arial" w:cs="Arial"/>
          <w:sz w:val="22"/>
          <w:szCs w:val="22"/>
          <w:lang w:eastAsia="en-GB"/>
        </w:rPr>
        <w:t>s</w:t>
      </w:r>
      <w:r w:rsidR="004E2D62" w:rsidRPr="00B47EEB">
        <w:rPr>
          <w:rFonts w:ascii="Arial" w:eastAsia="Times New Roman" w:hAnsi="Arial" w:cs="Arial"/>
          <w:sz w:val="22"/>
          <w:szCs w:val="22"/>
          <w:lang w:eastAsia="en-GB"/>
        </w:rPr>
        <w:t xml:space="preserve"> local need.</w:t>
      </w:r>
      <w:r w:rsidR="0093640B" w:rsidRPr="00B47EEB">
        <w:rPr>
          <w:rFonts w:ascii="Arial" w:eastAsia="Times New Roman" w:hAnsi="Arial" w:cs="Arial"/>
          <w:sz w:val="22"/>
          <w:szCs w:val="22"/>
          <w:lang w:eastAsia="en-GB"/>
        </w:rPr>
        <w:t xml:space="preserve">  </w:t>
      </w:r>
      <w:r w:rsidR="00750BFC" w:rsidRPr="00B47EEB">
        <w:rPr>
          <w:rFonts w:ascii="Arial" w:eastAsia="Times New Roman" w:hAnsi="Arial" w:cs="Arial"/>
          <w:sz w:val="22"/>
          <w:szCs w:val="22"/>
          <w:lang w:eastAsia="en-GB"/>
        </w:rPr>
        <w:t>There was</w:t>
      </w:r>
      <w:r w:rsidR="00682784" w:rsidRPr="00B47EEB">
        <w:rPr>
          <w:rFonts w:ascii="Arial" w:eastAsia="Times New Roman" w:hAnsi="Arial" w:cs="Arial"/>
          <w:sz w:val="22"/>
          <w:szCs w:val="22"/>
          <w:lang w:eastAsia="en-GB"/>
        </w:rPr>
        <w:t>,</w:t>
      </w:r>
      <w:r w:rsidR="00750BFC" w:rsidRPr="00B47EEB">
        <w:rPr>
          <w:rFonts w:ascii="Arial" w:eastAsia="Times New Roman" w:hAnsi="Arial" w:cs="Arial"/>
          <w:sz w:val="22"/>
          <w:szCs w:val="22"/>
          <w:lang w:eastAsia="en-GB"/>
        </w:rPr>
        <w:t xml:space="preserve"> however</w:t>
      </w:r>
      <w:r w:rsidR="00682784" w:rsidRPr="00B47EEB">
        <w:rPr>
          <w:rFonts w:ascii="Arial" w:eastAsia="Times New Roman" w:hAnsi="Arial" w:cs="Arial"/>
          <w:sz w:val="22"/>
          <w:szCs w:val="22"/>
          <w:lang w:eastAsia="en-GB"/>
        </w:rPr>
        <w:t>,</w:t>
      </w:r>
      <w:r w:rsidR="00750BFC" w:rsidRPr="00B47EEB">
        <w:rPr>
          <w:rFonts w:ascii="Arial" w:eastAsia="Times New Roman" w:hAnsi="Arial" w:cs="Arial"/>
          <w:sz w:val="22"/>
          <w:szCs w:val="22"/>
          <w:lang w:eastAsia="en-GB"/>
        </w:rPr>
        <w:t xml:space="preserve"> a requirement that LA</w:t>
      </w:r>
      <w:r w:rsidR="002A1455" w:rsidRPr="00B47EEB">
        <w:rPr>
          <w:rFonts w:ascii="Arial" w:eastAsia="Times New Roman" w:hAnsi="Arial" w:cs="Arial"/>
          <w:sz w:val="22"/>
          <w:szCs w:val="22"/>
          <w:lang w:eastAsia="en-GB"/>
        </w:rPr>
        <w:t>’</w:t>
      </w:r>
      <w:r w:rsidR="00750BFC" w:rsidRPr="00B47EEB">
        <w:rPr>
          <w:rFonts w:ascii="Arial" w:eastAsia="Times New Roman" w:hAnsi="Arial" w:cs="Arial"/>
          <w:sz w:val="22"/>
          <w:szCs w:val="22"/>
          <w:lang w:eastAsia="en-GB"/>
        </w:rPr>
        <w:t xml:space="preserve">s </w:t>
      </w:r>
      <w:r w:rsidR="002A1455" w:rsidRPr="00B47EEB">
        <w:rPr>
          <w:rFonts w:ascii="Arial" w:eastAsia="Times New Roman" w:hAnsi="Arial" w:cs="Arial"/>
          <w:sz w:val="22"/>
          <w:szCs w:val="22"/>
          <w:lang w:eastAsia="en-GB"/>
        </w:rPr>
        <w:t>must</w:t>
      </w:r>
      <w:r w:rsidR="00750BFC" w:rsidRPr="00B47EEB">
        <w:rPr>
          <w:rFonts w:ascii="Arial" w:eastAsia="Times New Roman" w:hAnsi="Arial" w:cs="Arial"/>
          <w:sz w:val="22"/>
          <w:szCs w:val="22"/>
          <w:lang w:eastAsia="en-GB"/>
        </w:rPr>
        <w:t xml:space="preserve"> have a SENIF fund for the for the </w:t>
      </w:r>
      <w:r w:rsidR="009D42CD" w:rsidRPr="00B47EEB">
        <w:rPr>
          <w:rFonts w:ascii="Arial" w:eastAsia="Times New Roman" w:hAnsi="Arial" w:cs="Arial"/>
          <w:sz w:val="22"/>
          <w:szCs w:val="22"/>
          <w:lang w:eastAsia="en-GB"/>
        </w:rPr>
        <w:t>2-year-old</w:t>
      </w:r>
      <w:r w:rsidR="00750BFC" w:rsidRPr="00B47EEB">
        <w:rPr>
          <w:rFonts w:ascii="Arial" w:eastAsia="Times New Roman" w:hAnsi="Arial" w:cs="Arial"/>
          <w:sz w:val="22"/>
          <w:szCs w:val="22"/>
          <w:lang w:eastAsia="en-GB"/>
        </w:rPr>
        <w:t>-entitlement and this should form part of the pass through to providers</w:t>
      </w:r>
      <w:r w:rsidR="00544249" w:rsidRPr="00B47EEB">
        <w:rPr>
          <w:rFonts w:ascii="Arial" w:eastAsia="Times New Roman" w:hAnsi="Arial" w:cs="Arial"/>
          <w:sz w:val="22"/>
          <w:szCs w:val="22"/>
          <w:lang w:eastAsia="en-GB"/>
        </w:rPr>
        <w:t xml:space="preserve"> under the same guidance as that for the 3 and 4 – year-old children.</w:t>
      </w:r>
      <w:r w:rsidR="0093640B" w:rsidRPr="00B47EEB">
        <w:rPr>
          <w:rFonts w:ascii="Arial" w:eastAsia="Times New Roman" w:hAnsi="Arial" w:cs="Arial"/>
          <w:sz w:val="22"/>
          <w:szCs w:val="22"/>
          <w:lang w:eastAsia="en-GB"/>
        </w:rPr>
        <w:t xml:space="preserve">  The two funding options are shown in the table below:</w:t>
      </w:r>
    </w:p>
    <w:p w14:paraId="3B8D6268" w14:textId="5378E92A" w:rsidR="00750BFC" w:rsidRPr="00B47EEB" w:rsidRDefault="00750BFC" w:rsidP="001C23F5">
      <w:pPr>
        <w:tabs>
          <w:tab w:val="left" w:pos="567"/>
        </w:tabs>
        <w:ind w:left="142" w:right="-18" w:hanging="142"/>
        <w:jc w:val="both"/>
        <w:rPr>
          <w:rFonts w:ascii="Arial" w:hAnsi="Arial" w:cs="Arial"/>
          <w:bCs/>
          <w:sz w:val="22"/>
          <w:szCs w:val="22"/>
        </w:rPr>
      </w:pPr>
    </w:p>
    <w:p w14:paraId="6095C7FF" w14:textId="2A70ACD4" w:rsidR="00544249" w:rsidRPr="00B47EEB" w:rsidRDefault="00544249" w:rsidP="00290927">
      <w:pPr>
        <w:tabs>
          <w:tab w:val="left" w:pos="567"/>
        </w:tabs>
        <w:ind w:left="709" w:right="-18" w:hanging="142"/>
        <w:jc w:val="both"/>
        <w:rPr>
          <w:rFonts w:ascii="Arial" w:hAnsi="Arial" w:cs="Arial"/>
          <w:b/>
          <w:sz w:val="22"/>
          <w:szCs w:val="22"/>
        </w:rPr>
      </w:pPr>
      <w:r w:rsidRPr="00B47EEB">
        <w:rPr>
          <w:rFonts w:ascii="Arial" w:hAnsi="Arial" w:cs="Arial"/>
          <w:b/>
          <w:sz w:val="22"/>
          <w:szCs w:val="22"/>
        </w:rPr>
        <w:t>Table 4</w:t>
      </w:r>
      <w:r w:rsidR="0093640B" w:rsidRPr="00B47EEB">
        <w:rPr>
          <w:rFonts w:ascii="Arial" w:hAnsi="Arial" w:cs="Arial"/>
          <w:b/>
          <w:sz w:val="22"/>
          <w:szCs w:val="22"/>
        </w:rPr>
        <w:t>:</w:t>
      </w:r>
      <w:r w:rsidRPr="00B47EEB">
        <w:rPr>
          <w:rFonts w:ascii="Arial" w:hAnsi="Arial" w:cs="Arial"/>
          <w:b/>
          <w:sz w:val="22"/>
          <w:szCs w:val="22"/>
        </w:rPr>
        <w:t xml:space="preserve"> </w:t>
      </w:r>
      <w:r w:rsidR="009D42CD" w:rsidRPr="00B47EEB">
        <w:rPr>
          <w:rFonts w:ascii="Arial" w:hAnsi="Arial" w:cs="Arial"/>
          <w:b/>
          <w:sz w:val="22"/>
          <w:szCs w:val="22"/>
        </w:rPr>
        <w:t>2-year-old</w:t>
      </w:r>
      <w:r w:rsidRPr="00B47EEB">
        <w:rPr>
          <w:rFonts w:ascii="Arial" w:hAnsi="Arial" w:cs="Arial"/>
          <w:b/>
          <w:sz w:val="22"/>
          <w:szCs w:val="22"/>
        </w:rPr>
        <w:t xml:space="preserve"> funding options</w:t>
      </w:r>
    </w:p>
    <w:tbl>
      <w:tblPr>
        <w:tblW w:w="8420" w:type="dxa"/>
        <w:tblInd w:w="579" w:type="dxa"/>
        <w:tblLook w:val="04A0" w:firstRow="1" w:lastRow="0" w:firstColumn="1" w:lastColumn="0" w:noHBand="0" w:noVBand="1"/>
      </w:tblPr>
      <w:tblGrid>
        <w:gridCol w:w="2936"/>
        <w:gridCol w:w="1336"/>
        <w:gridCol w:w="1257"/>
        <w:gridCol w:w="278"/>
        <w:gridCol w:w="1356"/>
        <w:gridCol w:w="1257"/>
      </w:tblGrid>
      <w:tr w:rsidR="00B47EEB" w:rsidRPr="00B47EEB" w14:paraId="38E6CA1D" w14:textId="77777777" w:rsidTr="0093640B">
        <w:trPr>
          <w:trHeight w:val="300"/>
        </w:trPr>
        <w:tc>
          <w:tcPr>
            <w:tcW w:w="2936" w:type="dxa"/>
            <w:tcBorders>
              <w:top w:val="single" w:sz="4" w:space="0" w:color="auto"/>
              <w:left w:val="single" w:sz="4" w:space="0" w:color="auto"/>
              <w:bottom w:val="nil"/>
              <w:right w:val="single" w:sz="4" w:space="0" w:color="auto"/>
            </w:tcBorders>
            <w:shd w:val="clear" w:color="000000" w:fill="00B3BE"/>
            <w:vAlign w:val="center"/>
            <w:hideMark/>
          </w:tcPr>
          <w:p w14:paraId="6E11E8BE"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 </w:t>
            </w:r>
          </w:p>
        </w:tc>
        <w:tc>
          <w:tcPr>
            <w:tcW w:w="2593" w:type="dxa"/>
            <w:gridSpan w:val="2"/>
            <w:tcBorders>
              <w:top w:val="single" w:sz="4" w:space="0" w:color="auto"/>
              <w:left w:val="nil"/>
              <w:bottom w:val="single" w:sz="4" w:space="0" w:color="auto"/>
              <w:right w:val="single" w:sz="4" w:space="0" w:color="auto"/>
            </w:tcBorders>
            <w:shd w:val="clear" w:color="000000" w:fill="00B3BE"/>
            <w:vAlign w:val="center"/>
            <w:hideMark/>
          </w:tcPr>
          <w:p w14:paraId="401AA31B"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Option 1</w:t>
            </w:r>
          </w:p>
        </w:tc>
        <w:tc>
          <w:tcPr>
            <w:tcW w:w="278" w:type="dxa"/>
            <w:tcBorders>
              <w:top w:val="single" w:sz="4" w:space="0" w:color="auto"/>
              <w:left w:val="single" w:sz="4" w:space="0" w:color="auto"/>
              <w:bottom w:val="nil"/>
              <w:right w:val="single" w:sz="4" w:space="0" w:color="auto"/>
            </w:tcBorders>
            <w:shd w:val="clear" w:color="000000" w:fill="00B3BE"/>
            <w:vAlign w:val="center"/>
            <w:hideMark/>
          </w:tcPr>
          <w:p w14:paraId="58F013CE"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 </w:t>
            </w:r>
          </w:p>
        </w:tc>
        <w:tc>
          <w:tcPr>
            <w:tcW w:w="2613" w:type="dxa"/>
            <w:gridSpan w:val="2"/>
            <w:tcBorders>
              <w:top w:val="single" w:sz="4" w:space="0" w:color="auto"/>
              <w:left w:val="nil"/>
              <w:bottom w:val="single" w:sz="4" w:space="0" w:color="auto"/>
              <w:right w:val="single" w:sz="4" w:space="0" w:color="auto"/>
            </w:tcBorders>
            <w:shd w:val="clear" w:color="000000" w:fill="00B3BE"/>
            <w:vAlign w:val="center"/>
            <w:hideMark/>
          </w:tcPr>
          <w:p w14:paraId="0D34AD3E"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Option 2</w:t>
            </w:r>
          </w:p>
        </w:tc>
      </w:tr>
      <w:tr w:rsidR="00B47EEB" w:rsidRPr="00B47EEB" w14:paraId="52B0A1A2" w14:textId="77777777" w:rsidTr="0093640B">
        <w:trPr>
          <w:trHeight w:val="900"/>
        </w:trPr>
        <w:tc>
          <w:tcPr>
            <w:tcW w:w="2936" w:type="dxa"/>
            <w:tcBorders>
              <w:top w:val="nil"/>
              <w:left w:val="single" w:sz="4" w:space="0" w:color="auto"/>
              <w:bottom w:val="single" w:sz="4" w:space="0" w:color="auto"/>
              <w:right w:val="single" w:sz="4" w:space="0" w:color="auto"/>
            </w:tcBorders>
            <w:shd w:val="clear" w:color="000000" w:fill="00B3BE"/>
            <w:vAlign w:val="center"/>
            <w:hideMark/>
          </w:tcPr>
          <w:p w14:paraId="08E482EB"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 </w:t>
            </w:r>
          </w:p>
        </w:tc>
        <w:tc>
          <w:tcPr>
            <w:tcW w:w="1336" w:type="dxa"/>
            <w:tcBorders>
              <w:top w:val="nil"/>
              <w:left w:val="nil"/>
              <w:bottom w:val="single" w:sz="4" w:space="0" w:color="auto"/>
              <w:right w:val="nil"/>
            </w:tcBorders>
            <w:shd w:val="clear" w:color="000000" w:fill="00B3BE"/>
            <w:vAlign w:val="center"/>
            <w:hideMark/>
          </w:tcPr>
          <w:p w14:paraId="417F36AE"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eastAsia="en-GB"/>
              </w:rPr>
              <w:t>Proposed Base Rate 2024/25</w:t>
            </w:r>
          </w:p>
        </w:tc>
        <w:tc>
          <w:tcPr>
            <w:tcW w:w="1257" w:type="dxa"/>
            <w:tcBorders>
              <w:top w:val="nil"/>
              <w:left w:val="single" w:sz="4" w:space="0" w:color="auto"/>
              <w:bottom w:val="single" w:sz="4" w:space="0" w:color="auto"/>
              <w:right w:val="nil"/>
            </w:tcBorders>
            <w:shd w:val="clear" w:color="000000" w:fill="00B3BE"/>
            <w:vAlign w:val="center"/>
            <w:hideMark/>
          </w:tcPr>
          <w:p w14:paraId="48618BB9"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eastAsia="en-GB"/>
              </w:rPr>
              <w:t>SEN Inclusion Fund</w:t>
            </w:r>
          </w:p>
        </w:tc>
        <w:tc>
          <w:tcPr>
            <w:tcW w:w="278" w:type="dxa"/>
            <w:tcBorders>
              <w:top w:val="nil"/>
              <w:left w:val="single" w:sz="4" w:space="0" w:color="auto"/>
              <w:bottom w:val="nil"/>
              <w:right w:val="single" w:sz="4" w:space="0" w:color="auto"/>
            </w:tcBorders>
            <w:shd w:val="clear" w:color="000000" w:fill="00B3BE"/>
            <w:vAlign w:val="center"/>
            <w:hideMark/>
          </w:tcPr>
          <w:p w14:paraId="613A223B"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 </w:t>
            </w:r>
          </w:p>
        </w:tc>
        <w:tc>
          <w:tcPr>
            <w:tcW w:w="1356" w:type="dxa"/>
            <w:tcBorders>
              <w:top w:val="nil"/>
              <w:left w:val="nil"/>
              <w:bottom w:val="single" w:sz="4" w:space="0" w:color="auto"/>
              <w:right w:val="single" w:sz="4" w:space="0" w:color="auto"/>
            </w:tcBorders>
            <w:shd w:val="clear" w:color="000000" w:fill="00B3BE"/>
            <w:vAlign w:val="center"/>
            <w:hideMark/>
          </w:tcPr>
          <w:p w14:paraId="0E400C1A"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eastAsia="en-GB"/>
              </w:rPr>
              <w:t>Proposed Base Rate 2024/25</w:t>
            </w:r>
          </w:p>
        </w:tc>
        <w:tc>
          <w:tcPr>
            <w:tcW w:w="1257" w:type="dxa"/>
            <w:tcBorders>
              <w:top w:val="nil"/>
              <w:left w:val="nil"/>
              <w:bottom w:val="single" w:sz="4" w:space="0" w:color="auto"/>
              <w:right w:val="single" w:sz="4" w:space="0" w:color="auto"/>
            </w:tcBorders>
            <w:shd w:val="clear" w:color="000000" w:fill="00B3BE"/>
            <w:vAlign w:val="center"/>
            <w:hideMark/>
          </w:tcPr>
          <w:p w14:paraId="4A1CECAE"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eastAsia="en-GB"/>
              </w:rPr>
              <w:t>SEN Inclusion Fund</w:t>
            </w:r>
          </w:p>
        </w:tc>
      </w:tr>
      <w:tr w:rsidR="00B47EEB" w:rsidRPr="00B47EEB" w14:paraId="3E557F4A" w14:textId="77777777" w:rsidTr="0093640B">
        <w:trPr>
          <w:trHeight w:val="300"/>
        </w:trPr>
        <w:tc>
          <w:tcPr>
            <w:tcW w:w="2936" w:type="dxa"/>
            <w:tcBorders>
              <w:top w:val="nil"/>
              <w:left w:val="single" w:sz="4" w:space="0" w:color="auto"/>
              <w:bottom w:val="single" w:sz="4" w:space="0" w:color="auto"/>
              <w:right w:val="single" w:sz="4" w:space="0" w:color="auto"/>
            </w:tcBorders>
            <w:shd w:val="clear" w:color="auto" w:fill="auto"/>
            <w:vAlign w:val="center"/>
            <w:hideMark/>
          </w:tcPr>
          <w:p w14:paraId="5D359632"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 xml:space="preserve">Disadvantaged Family </w:t>
            </w:r>
          </w:p>
        </w:tc>
        <w:tc>
          <w:tcPr>
            <w:tcW w:w="1336" w:type="dxa"/>
            <w:tcBorders>
              <w:top w:val="nil"/>
              <w:left w:val="nil"/>
              <w:bottom w:val="single" w:sz="4" w:space="0" w:color="auto"/>
              <w:right w:val="single" w:sz="4" w:space="0" w:color="auto"/>
            </w:tcBorders>
            <w:shd w:val="clear" w:color="auto" w:fill="auto"/>
            <w:vAlign w:val="center"/>
            <w:hideMark/>
          </w:tcPr>
          <w:p w14:paraId="6BCFEDE7"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£7.76</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22E6ACC8"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£90,000</w:t>
            </w:r>
          </w:p>
        </w:tc>
        <w:tc>
          <w:tcPr>
            <w:tcW w:w="278" w:type="dxa"/>
            <w:tcBorders>
              <w:top w:val="nil"/>
              <w:left w:val="nil"/>
              <w:bottom w:val="nil"/>
              <w:right w:val="single" w:sz="4" w:space="0" w:color="auto"/>
            </w:tcBorders>
            <w:shd w:val="clear" w:color="auto" w:fill="auto"/>
            <w:noWrap/>
            <w:vAlign w:val="bottom"/>
            <w:hideMark/>
          </w:tcPr>
          <w:p w14:paraId="067F43DC"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GB" w:eastAsia="en-GB"/>
              </w:rPr>
            </w:pPr>
            <w:r w:rsidRPr="00B47EEB">
              <w:rPr>
                <w:rFonts w:ascii="Calibri" w:eastAsia="Times New Roman" w:hAnsi="Calibri" w:cs="Calibri"/>
                <w:sz w:val="22"/>
                <w:szCs w:val="22"/>
                <w:bdr w:val="none" w:sz="0" w:space="0" w:color="auto"/>
                <w:lang w:val="en-GB" w:eastAsia="en-GB"/>
              </w:rPr>
              <w:t> </w:t>
            </w:r>
          </w:p>
        </w:tc>
        <w:tc>
          <w:tcPr>
            <w:tcW w:w="1356" w:type="dxa"/>
            <w:tcBorders>
              <w:top w:val="nil"/>
              <w:left w:val="nil"/>
              <w:bottom w:val="single" w:sz="4" w:space="0" w:color="auto"/>
              <w:right w:val="single" w:sz="4" w:space="0" w:color="auto"/>
            </w:tcBorders>
            <w:shd w:val="clear" w:color="auto" w:fill="auto"/>
            <w:vAlign w:val="center"/>
            <w:hideMark/>
          </w:tcPr>
          <w:p w14:paraId="5B5B022C"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£7.89</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4D6F351D"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£90,000</w:t>
            </w:r>
          </w:p>
        </w:tc>
      </w:tr>
      <w:tr w:rsidR="00B47EEB" w:rsidRPr="00B47EEB" w14:paraId="60D67ED5" w14:textId="77777777" w:rsidTr="0093640B">
        <w:trPr>
          <w:trHeight w:val="300"/>
        </w:trPr>
        <w:tc>
          <w:tcPr>
            <w:tcW w:w="2936" w:type="dxa"/>
            <w:tcBorders>
              <w:top w:val="nil"/>
              <w:left w:val="single" w:sz="4" w:space="0" w:color="auto"/>
              <w:bottom w:val="single" w:sz="4" w:space="0" w:color="auto"/>
              <w:right w:val="single" w:sz="4" w:space="0" w:color="auto"/>
            </w:tcBorders>
            <w:shd w:val="clear" w:color="auto" w:fill="auto"/>
            <w:vAlign w:val="center"/>
            <w:hideMark/>
          </w:tcPr>
          <w:p w14:paraId="710106FB"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 xml:space="preserve">Working Family </w:t>
            </w:r>
          </w:p>
        </w:tc>
        <w:tc>
          <w:tcPr>
            <w:tcW w:w="1336" w:type="dxa"/>
            <w:tcBorders>
              <w:top w:val="nil"/>
              <w:left w:val="nil"/>
              <w:bottom w:val="single" w:sz="4" w:space="0" w:color="auto"/>
              <w:right w:val="single" w:sz="4" w:space="0" w:color="auto"/>
            </w:tcBorders>
            <w:shd w:val="clear" w:color="auto" w:fill="auto"/>
            <w:vAlign w:val="center"/>
            <w:hideMark/>
          </w:tcPr>
          <w:p w14:paraId="4F75C7DD"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£7.76</w:t>
            </w:r>
          </w:p>
        </w:tc>
        <w:tc>
          <w:tcPr>
            <w:tcW w:w="1257" w:type="dxa"/>
            <w:vMerge/>
            <w:tcBorders>
              <w:top w:val="nil"/>
              <w:left w:val="single" w:sz="4" w:space="0" w:color="auto"/>
              <w:bottom w:val="single" w:sz="4" w:space="0" w:color="000000"/>
              <w:right w:val="single" w:sz="4" w:space="0" w:color="auto"/>
            </w:tcBorders>
            <w:vAlign w:val="center"/>
            <w:hideMark/>
          </w:tcPr>
          <w:p w14:paraId="74814CB6"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
        </w:tc>
        <w:tc>
          <w:tcPr>
            <w:tcW w:w="278" w:type="dxa"/>
            <w:tcBorders>
              <w:top w:val="nil"/>
              <w:left w:val="nil"/>
              <w:bottom w:val="single" w:sz="4" w:space="0" w:color="auto"/>
              <w:right w:val="single" w:sz="4" w:space="0" w:color="auto"/>
            </w:tcBorders>
            <w:shd w:val="clear" w:color="auto" w:fill="auto"/>
            <w:noWrap/>
            <w:vAlign w:val="bottom"/>
            <w:hideMark/>
          </w:tcPr>
          <w:p w14:paraId="1F68E3BF"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GB" w:eastAsia="en-GB"/>
              </w:rPr>
            </w:pPr>
            <w:r w:rsidRPr="00B47EEB">
              <w:rPr>
                <w:rFonts w:ascii="Calibri" w:eastAsia="Times New Roman" w:hAnsi="Calibri" w:cs="Calibri"/>
                <w:sz w:val="22"/>
                <w:szCs w:val="22"/>
                <w:bdr w:val="none" w:sz="0" w:space="0" w:color="auto"/>
                <w:lang w:val="en-GB" w:eastAsia="en-GB"/>
              </w:rPr>
              <w:t> </w:t>
            </w:r>
          </w:p>
        </w:tc>
        <w:tc>
          <w:tcPr>
            <w:tcW w:w="1356" w:type="dxa"/>
            <w:tcBorders>
              <w:top w:val="nil"/>
              <w:left w:val="nil"/>
              <w:bottom w:val="single" w:sz="4" w:space="0" w:color="auto"/>
              <w:right w:val="single" w:sz="4" w:space="0" w:color="auto"/>
            </w:tcBorders>
            <w:shd w:val="clear" w:color="auto" w:fill="auto"/>
            <w:vAlign w:val="center"/>
            <w:hideMark/>
          </w:tcPr>
          <w:p w14:paraId="15F5D328"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£7.60</w:t>
            </w:r>
          </w:p>
        </w:tc>
        <w:tc>
          <w:tcPr>
            <w:tcW w:w="1257" w:type="dxa"/>
            <w:vMerge/>
            <w:tcBorders>
              <w:top w:val="nil"/>
              <w:left w:val="single" w:sz="4" w:space="0" w:color="auto"/>
              <w:bottom w:val="single" w:sz="4" w:space="0" w:color="000000"/>
              <w:right w:val="single" w:sz="4" w:space="0" w:color="auto"/>
            </w:tcBorders>
            <w:vAlign w:val="center"/>
            <w:hideMark/>
          </w:tcPr>
          <w:p w14:paraId="12B264EC" w14:textId="77777777" w:rsidR="0093640B" w:rsidRPr="00B47EEB" w:rsidRDefault="0093640B" w:rsidP="0093640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
        </w:tc>
      </w:tr>
    </w:tbl>
    <w:p w14:paraId="467C24D5" w14:textId="10BBF82F" w:rsidR="00750BFC" w:rsidRPr="00B47EEB" w:rsidRDefault="00750BFC" w:rsidP="0093640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567"/>
        <w:rPr>
          <w:rFonts w:ascii="Arial" w:hAnsi="Arial" w:cs="Arial"/>
          <w:b/>
          <w:i/>
          <w:sz w:val="22"/>
          <w:szCs w:val="22"/>
        </w:rPr>
      </w:pPr>
      <w:r w:rsidRPr="00B47EEB">
        <w:rPr>
          <w:rFonts w:ascii="Arial" w:hAnsi="Arial" w:cs="Arial"/>
          <w:lang w:val="en-GB" w:eastAsia="en-GB"/>
        </w:rPr>
        <w:br w:type="textWrapping" w:clear="all"/>
      </w:r>
      <w:r w:rsidRPr="00B47EEB">
        <w:rPr>
          <w:rFonts w:ascii="Arial" w:hAnsi="Arial" w:cs="Arial"/>
          <w:b/>
          <w:i/>
          <w:sz w:val="22"/>
          <w:szCs w:val="22"/>
          <w:u w:val="single"/>
        </w:rPr>
        <w:t>Consultation Question 2</w:t>
      </w:r>
      <w:r w:rsidRPr="00B47EEB">
        <w:rPr>
          <w:rFonts w:ascii="Arial" w:hAnsi="Arial" w:cs="Arial"/>
          <w:b/>
          <w:i/>
          <w:sz w:val="22"/>
          <w:szCs w:val="22"/>
        </w:rPr>
        <w:t xml:space="preserve">: </w:t>
      </w:r>
      <w:bookmarkStart w:id="7" w:name="_Hlk161068612"/>
      <w:r w:rsidRPr="00B47EEB">
        <w:rPr>
          <w:rFonts w:ascii="Arial" w:hAnsi="Arial" w:cs="Arial"/>
          <w:b/>
          <w:i/>
          <w:sz w:val="22"/>
          <w:szCs w:val="22"/>
        </w:rPr>
        <w:t>Which option for 2-year-old funding do you prefer?</w:t>
      </w:r>
      <w:bookmarkEnd w:id="7"/>
    </w:p>
    <w:p w14:paraId="78BA357D" w14:textId="77777777" w:rsidR="00750BFC" w:rsidRPr="00B47EEB" w:rsidRDefault="00750BFC" w:rsidP="001C23F5">
      <w:pPr>
        <w:tabs>
          <w:tab w:val="left" w:pos="567"/>
        </w:tabs>
        <w:ind w:left="142" w:right="-18" w:hanging="142"/>
        <w:jc w:val="both"/>
        <w:rPr>
          <w:rFonts w:ascii="Arial" w:hAnsi="Arial" w:cs="Arial"/>
          <w:b/>
          <w:sz w:val="22"/>
          <w:szCs w:val="22"/>
        </w:rPr>
      </w:pPr>
    </w:p>
    <w:p w14:paraId="271135BB" w14:textId="52187838" w:rsidR="00411CC6" w:rsidRPr="00B47EEB" w:rsidRDefault="008B5534" w:rsidP="00411CC6">
      <w:pPr>
        <w:pStyle w:val="ListParagraph"/>
        <w:numPr>
          <w:ilvl w:val="1"/>
          <w:numId w:val="33"/>
        </w:numPr>
        <w:tabs>
          <w:tab w:val="left" w:pos="567"/>
        </w:tabs>
        <w:ind w:right="-18"/>
        <w:jc w:val="both"/>
        <w:rPr>
          <w:rFonts w:ascii="Arial" w:hAnsi="Arial" w:cs="Arial"/>
          <w:b/>
          <w:sz w:val="22"/>
          <w:szCs w:val="22"/>
        </w:rPr>
      </w:pPr>
      <w:r w:rsidRPr="00B47EEB">
        <w:rPr>
          <w:rFonts w:ascii="Arial" w:hAnsi="Arial" w:cs="Arial"/>
          <w:b/>
          <w:sz w:val="22"/>
          <w:szCs w:val="22"/>
        </w:rPr>
        <w:t xml:space="preserve">Funding for </w:t>
      </w:r>
      <w:r w:rsidR="007B43C2" w:rsidRPr="00B47EEB">
        <w:rPr>
          <w:rFonts w:ascii="Arial" w:hAnsi="Arial" w:cs="Arial"/>
          <w:b/>
          <w:sz w:val="22"/>
          <w:szCs w:val="22"/>
        </w:rPr>
        <w:t xml:space="preserve">working families with </w:t>
      </w:r>
      <w:r w:rsidR="001C23F5" w:rsidRPr="00B47EEB">
        <w:rPr>
          <w:rFonts w:ascii="Arial" w:hAnsi="Arial" w:cs="Arial"/>
          <w:b/>
          <w:sz w:val="22"/>
          <w:szCs w:val="22"/>
        </w:rPr>
        <w:t xml:space="preserve">under 2’s (from the term after the child turns </w:t>
      </w:r>
      <w:r w:rsidR="009D42CD" w:rsidRPr="00B47EEB">
        <w:rPr>
          <w:rFonts w:ascii="Arial" w:hAnsi="Arial" w:cs="Arial"/>
          <w:b/>
          <w:sz w:val="22"/>
          <w:szCs w:val="22"/>
        </w:rPr>
        <w:t>9-month-old</w:t>
      </w:r>
      <w:r w:rsidR="001C23F5" w:rsidRPr="00B47EEB">
        <w:rPr>
          <w:rFonts w:ascii="Arial" w:hAnsi="Arial" w:cs="Arial"/>
          <w:b/>
          <w:sz w:val="22"/>
          <w:szCs w:val="22"/>
        </w:rPr>
        <w:t>)</w:t>
      </w:r>
    </w:p>
    <w:p w14:paraId="685AABC8" w14:textId="77777777" w:rsidR="00411CC6" w:rsidRPr="00B47EEB" w:rsidRDefault="00411CC6" w:rsidP="00411CC6">
      <w:pPr>
        <w:pStyle w:val="ListParagraph"/>
        <w:tabs>
          <w:tab w:val="left" w:pos="567"/>
        </w:tabs>
        <w:ind w:left="360" w:right="-18"/>
        <w:jc w:val="both"/>
        <w:rPr>
          <w:rFonts w:ascii="Arial" w:hAnsi="Arial" w:cs="Arial"/>
          <w:b/>
          <w:sz w:val="22"/>
          <w:szCs w:val="22"/>
        </w:rPr>
      </w:pPr>
    </w:p>
    <w:p w14:paraId="148430BD" w14:textId="38513F86" w:rsidR="0055398D" w:rsidRPr="00B47EEB" w:rsidRDefault="0055398D" w:rsidP="00301722">
      <w:pPr>
        <w:pStyle w:val="ListParagraph"/>
        <w:numPr>
          <w:ilvl w:val="2"/>
          <w:numId w:val="33"/>
        </w:numPr>
        <w:shd w:val="clear" w:color="auto" w:fill="FFFFFF"/>
        <w:ind w:left="567" w:right="-18" w:hanging="567"/>
        <w:jc w:val="both"/>
        <w:rPr>
          <w:rFonts w:ascii="Arial" w:eastAsia="Times New Roman" w:hAnsi="Arial" w:cs="Arial"/>
          <w:sz w:val="22"/>
          <w:szCs w:val="22"/>
          <w:lang w:eastAsia="en-GB"/>
        </w:rPr>
      </w:pPr>
      <w:bookmarkStart w:id="8" w:name="_Hlk158801556"/>
      <w:r w:rsidRPr="00B47EEB">
        <w:rPr>
          <w:rFonts w:ascii="Arial" w:eastAsia="Times New Roman" w:hAnsi="Arial" w:cs="Arial"/>
          <w:sz w:val="22"/>
          <w:szCs w:val="22"/>
          <w:lang w:eastAsia="en-GB"/>
        </w:rPr>
        <w:t xml:space="preserve">Whereas there is a compulsory deprivation supplement </w:t>
      </w:r>
      <w:r w:rsidR="00235AE5" w:rsidRPr="00B47EEB">
        <w:rPr>
          <w:rFonts w:ascii="Arial" w:eastAsia="Times New Roman" w:hAnsi="Arial" w:cs="Arial"/>
          <w:sz w:val="22"/>
          <w:szCs w:val="22"/>
          <w:lang w:eastAsia="en-GB"/>
        </w:rPr>
        <w:t xml:space="preserve">in the formula for </w:t>
      </w:r>
      <w:r w:rsidR="00411CC6" w:rsidRPr="00B47EEB">
        <w:rPr>
          <w:rFonts w:ascii="Arial" w:eastAsia="Times New Roman" w:hAnsi="Arial" w:cs="Arial"/>
          <w:sz w:val="22"/>
          <w:szCs w:val="22"/>
          <w:lang w:eastAsia="en-GB"/>
        </w:rPr>
        <w:t>3</w:t>
      </w:r>
      <w:r w:rsidR="00235AE5" w:rsidRPr="00B47EEB">
        <w:rPr>
          <w:rFonts w:ascii="Arial" w:eastAsia="Times New Roman" w:hAnsi="Arial" w:cs="Arial"/>
          <w:sz w:val="22"/>
          <w:szCs w:val="22"/>
          <w:lang w:eastAsia="en-GB"/>
        </w:rPr>
        <w:t xml:space="preserve"> and </w:t>
      </w:r>
      <w:r w:rsidR="00411CC6" w:rsidRPr="00B47EEB">
        <w:rPr>
          <w:rFonts w:ascii="Arial" w:eastAsia="Times New Roman" w:hAnsi="Arial" w:cs="Arial"/>
          <w:sz w:val="22"/>
          <w:szCs w:val="22"/>
          <w:lang w:eastAsia="en-GB"/>
        </w:rPr>
        <w:t>4</w:t>
      </w:r>
      <w:r w:rsidR="00235AE5" w:rsidRPr="00B47EEB">
        <w:rPr>
          <w:rFonts w:ascii="Arial" w:eastAsia="Times New Roman" w:hAnsi="Arial" w:cs="Arial"/>
          <w:sz w:val="22"/>
          <w:szCs w:val="22"/>
          <w:lang w:eastAsia="en-GB"/>
        </w:rPr>
        <w:t>-year-old funding, th</w:t>
      </w:r>
      <w:r w:rsidR="005A581C" w:rsidRPr="00B47EEB">
        <w:rPr>
          <w:rFonts w:ascii="Arial" w:eastAsia="Times New Roman" w:hAnsi="Arial" w:cs="Arial"/>
          <w:sz w:val="22"/>
          <w:szCs w:val="22"/>
          <w:lang w:eastAsia="en-GB"/>
        </w:rPr>
        <w:t xml:space="preserve">is is not mandatory </w:t>
      </w:r>
      <w:r w:rsidRPr="00B47EEB">
        <w:rPr>
          <w:rFonts w:ascii="Arial" w:eastAsia="Times New Roman" w:hAnsi="Arial" w:cs="Arial"/>
          <w:sz w:val="22"/>
          <w:szCs w:val="22"/>
          <w:lang w:eastAsia="en-GB"/>
        </w:rPr>
        <w:t xml:space="preserve">for </w:t>
      </w:r>
      <w:r w:rsidR="001C23F5" w:rsidRPr="00B47EEB">
        <w:rPr>
          <w:rFonts w:ascii="Arial" w:eastAsia="Times New Roman" w:hAnsi="Arial" w:cs="Arial"/>
          <w:sz w:val="22"/>
          <w:szCs w:val="22"/>
          <w:lang w:eastAsia="en-GB"/>
        </w:rPr>
        <w:t xml:space="preserve">the under </w:t>
      </w:r>
      <w:r w:rsidRPr="00B47EEB">
        <w:rPr>
          <w:rFonts w:ascii="Arial" w:eastAsia="Times New Roman" w:hAnsi="Arial" w:cs="Arial"/>
          <w:sz w:val="22"/>
          <w:szCs w:val="22"/>
          <w:lang w:eastAsia="en-GB"/>
        </w:rPr>
        <w:t>2-year-olds</w:t>
      </w:r>
      <w:r w:rsidR="001C23F5" w:rsidRPr="00B47EEB">
        <w:rPr>
          <w:rFonts w:ascii="Arial" w:eastAsia="Times New Roman" w:hAnsi="Arial" w:cs="Arial"/>
          <w:sz w:val="22"/>
          <w:szCs w:val="22"/>
          <w:lang w:eastAsia="en-GB"/>
        </w:rPr>
        <w:t xml:space="preserve">, </w:t>
      </w:r>
      <w:proofErr w:type="gramStart"/>
      <w:r w:rsidR="001C23F5" w:rsidRPr="00B47EEB">
        <w:rPr>
          <w:rFonts w:ascii="Arial" w:eastAsia="Times New Roman" w:hAnsi="Arial" w:cs="Arial"/>
          <w:sz w:val="22"/>
          <w:szCs w:val="22"/>
          <w:lang w:eastAsia="en-GB"/>
        </w:rPr>
        <w:t xml:space="preserve">in order </w:t>
      </w:r>
      <w:r w:rsidR="007B43C2" w:rsidRPr="00B47EEB">
        <w:rPr>
          <w:rFonts w:ascii="Arial" w:eastAsia="Times New Roman" w:hAnsi="Arial" w:cs="Arial"/>
          <w:sz w:val="22"/>
          <w:szCs w:val="22"/>
          <w:lang w:eastAsia="en-GB"/>
        </w:rPr>
        <w:t>to</w:t>
      </w:r>
      <w:proofErr w:type="gramEnd"/>
      <w:r w:rsidR="007B43C2" w:rsidRPr="00B47EEB">
        <w:rPr>
          <w:rFonts w:ascii="Arial" w:eastAsia="Times New Roman" w:hAnsi="Arial" w:cs="Arial"/>
          <w:sz w:val="22"/>
          <w:szCs w:val="22"/>
          <w:lang w:eastAsia="en-GB"/>
        </w:rPr>
        <w:t xml:space="preserve"> provide the LA with flexibility</w:t>
      </w:r>
      <w:r w:rsidR="00235AE5" w:rsidRPr="00B47EEB">
        <w:rPr>
          <w:rFonts w:ascii="Arial" w:eastAsia="Times New Roman" w:hAnsi="Arial" w:cs="Arial"/>
          <w:sz w:val="22"/>
          <w:szCs w:val="22"/>
          <w:lang w:eastAsia="en-GB"/>
        </w:rPr>
        <w:t xml:space="preserve">. </w:t>
      </w:r>
      <w:r w:rsidR="007B43C2" w:rsidRPr="00B47EEB">
        <w:rPr>
          <w:rFonts w:ascii="Arial" w:eastAsia="Times New Roman" w:hAnsi="Arial" w:cs="Arial"/>
          <w:sz w:val="22"/>
          <w:szCs w:val="22"/>
          <w:lang w:eastAsia="en-GB"/>
        </w:rPr>
        <w:t xml:space="preserve">As this entitlement will be introduced for the first time in Sept 2024, and the true uptake of children and information to their deprivation status </w:t>
      </w:r>
      <w:r w:rsidR="00BD743F" w:rsidRPr="00B47EEB">
        <w:rPr>
          <w:rFonts w:ascii="Arial" w:eastAsia="Times New Roman" w:hAnsi="Arial" w:cs="Arial"/>
          <w:sz w:val="22"/>
          <w:szCs w:val="22"/>
          <w:lang w:eastAsia="en-GB"/>
        </w:rPr>
        <w:t>is</w:t>
      </w:r>
      <w:r w:rsidR="007B43C2" w:rsidRPr="00B47EEB">
        <w:rPr>
          <w:rFonts w:ascii="Arial" w:eastAsia="Times New Roman" w:hAnsi="Arial" w:cs="Arial"/>
          <w:sz w:val="22"/>
          <w:szCs w:val="22"/>
          <w:lang w:eastAsia="en-GB"/>
        </w:rPr>
        <w:t xml:space="preserve"> unknown it was agreed that a deprivation supplement should not be applied for </w:t>
      </w:r>
      <w:r w:rsidR="00682784" w:rsidRPr="00B47EEB">
        <w:rPr>
          <w:rFonts w:ascii="Arial" w:eastAsia="Times New Roman" w:hAnsi="Arial" w:cs="Arial"/>
          <w:sz w:val="22"/>
          <w:szCs w:val="22"/>
          <w:lang w:eastAsia="en-GB"/>
        </w:rPr>
        <w:t>20</w:t>
      </w:r>
      <w:r w:rsidR="007B43C2" w:rsidRPr="00B47EEB">
        <w:rPr>
          <w:rFonts w:ascii="Arial" w:eastAsia="Times New Roman" w:hAnsi="Arial" w:cs="Arial"/>
          <w:sz w:val="22"/>
          <w:szCs w:val="22"/>
          <w:lang w:eastAsia="en-GB"/>
        </w:rPr>
        <w:t>24/25</w:t>
      </w:r>
      <w:r w:rsidR="00411CC6" w:rsidRPr="00B47EEB">
        <w:rPr>
          <w:rFonts w:ascii="Arial" w:eastAsia="Times New Roman" w:hAnsi="Arial" w:cs="Arial"/>
          <w:sz w:val="22"/>
          <w:szCs w:val="22"/>
          <w:lang w:eastAsia="en-GB"/>
        </w:rPr>
        <w:t>,</w:t>
      </w:r>
      <w:r w:rsidR="007B43C2" w:rsidRPr="00B47EEB">
        <w:rPr>
          <w:rFonts w:ascii="Arial" w:eastAsia="Times New Roman" w:hAnsi="Arial" w:cs="Arial"/>
          <w:sz w:val="22"/>
          <w:szCs w:val="22"/>
          <w:lang w:eastAsia="en-GB"/>
        </w:rPr>
        <w:t xml:space="preserve"> it was </w:t>
      </w:r>
      <w:r w:rsidR="00411CC6" w:rsidRPr="00B47EEB">
        <w:rPr>
          <w:rFonts w:ascii="Arial" w:eastAsia="Times New Roman" w:hAnsi="Arial" w:cs="Arial"/>
          <w:sz w:val="22"/>
          <w:szCs w:val="22"/>
          <w:lang w:eastAsia="en-GB"/>
        </w:rPr>
        <w:t>f</w:t>
      </w:r>
      <w:r w:rsidR="00235AE5" w:rsidRPr="00B47EEB">
        <w:rPr>
          <w:rFonts w:ascii="Arial" w:eastAsia="Times New Roman" w:hAnsi="Arial" w:cs="Arial"/>
          <w:sz w:val="22"/>
          <w:szCs w:val="22"/>
          <w:lang w:eastAsia="en-GB"/>
        </w:rPr>
        <w:t xml:space="preserve">or this reason, the proposal was simply to </w:t>
      </w:r>
      <w:r w:rsidR="007B43C2" w:rsidRPr="00B47EEB">
        <w:rPr>
          <w:rFonts w:ascii="Arial" w:eastAsia="Times New Roman" w:hAnsi="Arial" w:cs="Arial"/>
          <w:sz w:val="22"/>
          <w:szCs w:val="22"/>
          <w:lang w:eastAsia="en-GB"/>
        </w:rPr>
        <w:t>calculate an hourly rate based on the indicative figure of eligible children provided by the DfE thus maximizing pass through of the base rate to the sector.</w:t>
      </w:r>
    </w:p>
    <w:p w14:paraId="385537FA" w14:textId="77777777" w:rsidR="00301722" w:rsidRPr="00B47EEB" w:rsidRDefault="00301722" w:rsidP="00301722">
      <w:pPr>
        <w:pStyle w:val="ListParagraph"/>
        <w:shd w:val="clear" w:color="auto" w:fill="FFFFFF"/>
        <w:ind w:right="-18"/>
        <w:jc w:val="both"/>
        <w:rPr>
          <w:rFonts w:ascii="Arial" w:eastAsia="Times New Roman" w:hAnsi="Arial" w:cs="Arial"/>
          <w:sz w:val="22"/>
          <w:szCs w:val="22"/>
          <w:lang w:eastAsia="en-GB"/>
        </w:rPr>
      </w:pPr>
    </w:p>
    <w:p w14:paraId="70BF75D7" w14:textId="290A61E3" w:rsidR="00347685" w:rsidRPr="00B47EEB" w:rsidRDefault="00301722" w:rsidP="00347685">
      <w:pPr>
        <w:pBdr>
          <w:top w:val="none" w:sz="0" w:space="0" w:color="auto"/>
          <w:left w:val="none" w:sz="0" w:space="0" w:color="auto"/>
          <w:bottom w:val="none" w:sz="0" w:space="0" w:color="auto"/>
          <w:right w:val="none" w:sz="0" w:space="0" w:color="auto"/>
          <w:bar w:val="none" w:sz="0" w:color="auto"/>
        </w:pBdr>
        <w:ind w:left="567" w:right="-18" w:hanging="567"/>
        <w:jc w:val="both"/>
        <w:rPr>
          <w:rFonts w:ascii="Arial" w:eastAsia="Times New Roman" w:hAnsi="Arial" w:cs="Arial"/>
          <w:sz w:val="22"/>
          <w:szCs w:val="22"/>
          <w:lang w:val="en-GB" w:eastAsia="en-GB"/>
        </w:rPr>
      </w:pPr>
      <w:r w:rsidRPr="00B47EEB">
        <w:rPr>
          <w:rFonts w:ascii="Arial" w:eastAsia="Times New Roman" w:hAnsi="Arial" w:cs="Arial"/>
          <w:sz w:val="22"/>
          <w:szCs w:val="22"/>
          <w:lang w:eastAsia="en-GB"/>
        </w:rPr>
        <w:t>6.3.2</w:t>
      </w:r>
      <w:r w:rsidRPr="00B47EEB">
        <w:rPr>
          <w:rFonts w:ascii="Arial" w:eastAsia="Times New Roman" w:hAnsi="Arial" w:cs="Arial"/>
          <w:sz w:val="22"/>
          <w:szCs w:val="22"/>
          <w:lang w:eastAsia="en-GB"/>
        </w:rPr>
        <w:tab/>
      </w:r>
      <w:r w:rsidR="002F3939" w:rsidRPr="00B47EEB">
        <w:rPr>
          <w:rFonts w:ascii="Arial" w:eastAsia="Times New Roman" w:hAnsi="Arial" w:cs="Arial"/>
          <w:sz w:val="22"/>
          <w:szCs w:val="22"/>
          <w:lang w:eastAsia="en-GB"/>
        </w:rPr>
        <w:t>There was</w:t>
      </w:r>
      <w:r w:rsidR="00411CC6" w:rsidRPr="00B47EEB">
        <w:rPr>
          <w:rFonts w:ascii="Arial" w:eastAsia="Times New Roman" w:hAnsi="Arial" w:cs="Arial"/>
          <w:sz w:val="22"/>
          <w:szCs w:val="22"/>
          <w:lang w:eastAsia="en-GB"/>
        </w:rPr>
        <w:t>,</w:t>
      </w:r>
      <w:r w:rsidR="002F3939" w:rsidRPr="00B47EEB">
        <w:rPr>
          <w:rFonts w:ascii="Arial" w:eastAsia="Times New Roman" w:hAnsi="Arial" w:cs="Arial"/>
          <w:sz w:val="22"/>
          <w:szCs w:val="22"/>
          <w:lang w:eastAsia="en-GB"/>
        </w:rPr>
        <w:t xml:space="preserve"> however</w:t>
      </w:r>
      <w:r w:rsidR="00411CC6" w:rsidRPr="00B47EEB">
        <w:rPr>
          <w:rFonts w:ascii="Arial" w:eastAsia="Times New Roman" w:hAnsi="Arial" w:cs="Arial"/>
          <w:sz w:val="22"/>
          <w:szCs w:val="22"/>
          <w:lang w:eastAsia="en-GB"/>
        </w:rPr>
        <w:t>,</w:t>
      </w:r>
      <w:r w:rsidR="002F3939" w:rsidRPr="00B47EEB">
        <w:rPr>
          <w:rFonts w:ascii="Arial" w:eastAsia="Times New Roman" w:hAnsi="Arial" w:cs="Arial"/>
          <w:sz w:val="22"/>
          <w:szCs w:val="22"/>
          <w:lang w:eastAsia="en-GB"/>
        </w:rPr>
        <w:t xml:space="preserve"> a requirement that LA</w:t>
      </w:r>
      <w:r w:rsidR="002A1455" w:rsidRPr="00B47EEB">
        <w:rPr>
          <w:rFonts w:ascii="Arial" w:eastAsia="Times New Roman" w:hAnsi="Arial" w:cs="Arial"/>
          <w:sz w:val="22"/>
          <w:szCs w:val="22"/>
          <w:lang w:eastAsia="en-GB"/>
        </w:rPr>
        <w:t>’</w:t>
      </w:r>
      <w:r w:rsidR="002F3939" w:rsidRPr="00B47EEB">
        <w:rPr>
          <w:rFonts w:ascii="Arial" w:eastAsia="Times New Roman" w:hAnsi="Arial" w:cs="Arial"/>
          <w:sz w:val="22"/>
          <w:szCs w:val="22"/>
          <w:lang w:eastAsia="en-GB"/>
        </w:rPr>
        <w:t xml:space="preserve">s </w:t>
      </w:r>
      <w:r w:rsidR="002A1455" w:rsidRPr="00B47EEB">
        <w:rPr>
          <w:rFonts w:ascii="Arial" w:eastAsia="Times New Roman" w:hAnsi="Arial" w:cs="Arial"/>
          <w:sz w:val="22"/>
          <w:szCs w:val="22"/>
          <w:lang w:eastAsia="en-GB"/>
        </w:rPr>
        <w:t>must</w:t>
      </w:r>
      <w:r w:rsidR="002F3939" w:rsidRPr="00B47EEB">
        <w:rPr>
          <w:rFonts w:ascii="Arial" w:eastAsia="Times New Roman" w:hAnsi="Arial" w:cs="Arial"/>
          <w:sz w:val="22"/>
          <w:szCs w:val="22"/>
          <w:lang w:eastAsia="en-GB"/>
        </w:rPr>
        <w:t xml:space="preserve"> have a SENIF fund for the under 2’s and this should form part of the pass through to providers</w:t>
      </w:r>
      <w:r w:rsidR="00544249" w:rsidRPr="00B47EEB">
        <w:rPr>
          <w:rFonts w:ascii="Arial" w:eastAsia="Times New Roman" w:hAnsi="Arial" w:cs="Arial"/>
          <w:sz w:val="22"/>
          <w:szCs w:val="22"/>
          <w:lang w:eastAsia="en-GB"/>
        </w:rPr>
        <w:t xml:space="preserve"> under the same guidance as the </w:t>
      </w:r>
      <w:proofErr w:type="gramStart"/>
      <w:r w:rsidR="00544249" w:rsidRPr="00B47EEB">
        <w:rPr>
          <w:rFonts w:ascii="Arial" w:eastAsia="Times New Roman" w:hAnsi="Arial" w:cs="Arial"/>
          <w:sz w:val="22"/>
          <w:szCs w:val="22"/>
          <w:lang w:eastAsia="en-GB"/>
        </w:rPr>
        <w:t>3 &amp; 4 year-old</w:t>
      </w:r>
      <w:proofErr w:type="gramEnd"/>
      <w:r w:rsidR="00544249" w:rsidRPr="00B47EEB">
        <w:rPr>
          <w:rFonts w:ascii="Arial" w:eastAsia="Times New Roman" w:hAnsi="Arial" w:cs="Arial"/>
          <w:sz w:val="22"/>
          <w:szCs w:val="22"/>
          <w:lang w:eastAsia="en-GB"/>
        </w:rPr>
        <w:t xml:space="preserve"> funding.</w:t>
      </w:r>
      <w:r w:rsidR="00500A25" w:rsidRPr="00B47EEB">
        <w:rPr>
          <w:rFonts w:ascii="Arial" w:eastAsia="Times New Roman" w:hAnsi="Arial" w:cs="Arial"/>
          <w:sz w:val="22"/>
          <w:szCs w:val="22"/>
          <w:lang w:eastAsia="en-GB"/>
        </w:rPr>
        <w:t xml:space="preserve">  </w:t>
      </w:r>
      <w:bookmarkEnd w:id="8"/>
      <w:r w:rsidR="00347685" w:rsidRPr="00B47EEB">
        <w:rPr>
          <w:rFonts w:ascii="Arial" w:eastAsia="Times New Roman" w:hAnsi="Arial" w:cs="Arial"/>
          <w:sz w:val="22"/>
          <w:szCs w:val="22"/>
          <w:lang w:eastAsia="en-GB"/>
        </w:rPr>
        <w:t>T</w:t>
      </w:r>
      <w:r w:rsidR="00347685" w:rsidRPr="00B47EEB">
        <w:rPr>
          <w:rFonts w:ascii="Arial" w:eastAsia="Times New Roman" w:hAnsi="Arial" w:cs="Arial"/>
          <w:sz w:val="22"/>
          <w:szCs w:val="22"/>
          <w:lang w:val="en-GB" w:eastAsia="en-GB"/>
        </w:rPr>
        <w:t>he main variant between the two options was a higher base rate for the disadvantaged family’s cohort in line with LA priorities to not displace vulnerable children.</w:t>
      </w:r>
    </w:p>
    <w:p w14:paraId="0E5A0428" w14:textId="77777777" w:rsidR="00347685" w:rsidRPr="00B47EEB" w:rsidRDefault="00347685" w:rsidP="00347685">
      <w:pPr>
        <w:pBdr>
          <w:top w:val="none" w:sz="0" w:space="0" w:color="auto"/>
          <w:left w:val="none" w:sz="0" w:space="0" w:color="auto"/>
          <w:bottom w:val="none" w:sz="0" w:space="0" w:color="auto"/>
          <w:right w:val="none" w:sz="0" w:space="0" w:color="auto"/>
          <w:bar w:val="none" w:sz="0" w:color="auto"/>
        </w:pBdr>
        <w:ind w:left="567" w:right="-18" w:hanging="567"/>
        <w:jc w:val="both"/>
        <w:rPr>
          <w:rFonts w:ascii="Arial" w:hAnsi="Arial" w:cs="Arial"/>
          <w:b/>
          <w:sz w:val="22"/>
          <w:szCs w:val="22"/>
        </w:rPr>
      </w:pPr>
    </w:p>
    <w:p w14:paraId="07700C5A" w14:textId="2C192E65" w:rsidR="008B5534" w:rsidRPr="00B47EEB" w:rsidRDefault="008B5534" w:rsidP="00347685">
      <w:pPr>
        <w:pBdr>
          <w:top w:val="none" w:sz="0" w:space="0" w:color="auto"/>
          <w:left w:val="none" w:sz="0" w:space="0" w:color="auto"/>
          <w:bottom w:val="none" w:sz="0" w:space="0" w:color="auto"/>
          <w:right w:val="none" w:sz="0" w:space="0" w:color="auto"/>
          <w:bar w:val="none" w:sz="0" w:color="auto"/>
        </w:pBdr>
        <w:ind w:left="567" w:right="-18"/>
        <w:jc w:val="both"/>
        <w:rPr>
          <w:rFonts w:ascii="Arial" w:hAnsi="Arial" w:cs="Arial"/>
          <w:b/>
          <w:sz w:val="22"/>
          <w:szCs w:val="22"/>
        </w:rPr>
      </w:pPr>
      <w:r w:rsidRPr="00B47EEB">
        <w:rPr>
          <w:rFonts w:ascii="Arial" w:hAnsi="Arial" w:cs="Arial"/>
          <w:b/>
          <w:sz w:val="22"/>
          <w:szCs w:val="22"/>
        </w:rPr>
        <w:lastRenderedPageBreak/>
        <w:t xml:space="preserve">Table </w:t>
      </w:r>
      <w:r w:rsidR="00544249" w:rsidRPr="00B47EEB">
        <w:rPr>
          <w:rFonts w:ascii="Arial" w:hAnsi="Arial" w:cs="Arial"/>
          <w:b/>
          <w:sz w:val="22"/>
          <w:szCs w:val="22"/>
        </w:rPr>
        <w:t>5</w:t>
      </w:r>
      <w:r w:rsidR="0093640B" w:rsidRPr="00B47EEB">
        <w:rPr>
          <w:rFonts w:ascii="Arial" w:hAnsi="Arial" w:cs="Arial"/>
          <w:b/>
          <w:sz w:val="22"/>
          <w:szCs w:val="22"/>
        </w:rPr>
        <w:t>:</w:t>
      </w:r>
      <w:r w:rsidR="00544249" w:rsidRPr="00B47EEB">
        <w:rPr>
          <w:rFonts w:ascii="Arial" w:hAnsi="Arial" w:cs="Arial"/>
          <w:b/>
          <w:sz w:val="22"/>
          <w:szCs w:val="22"/>
        </w:rPr>
        <w:t xml:space="preserve"> </w:t>
      </w:r>
      <w:r w:rsidRPr="00B47EEB">
        <w:rPr>
          <w:rFonts w:ascii="Arial" w:hAnsi="Arial" w:cs="Arial"/>
          <w:b/>
          <w:sz w:val="22"/>
          <w:szCs w:val="22"/>
        </w:rPr>
        <w:t>Funding proposal f</w:t>
      </w:r>
      <w:r w:rsidR="002F3939" w:rsidRPr="00B47EEB">
        <w:rPr>
          <w:rFonts w:ascii="Arial" w:hAnsi="Arial" w:cs="Arial"/>
          <w:b/>
          <w:sz w:val="22"/>
          <w:szCs w:val="22"/>
        </w:rPr>
        <w:t>or under 2’s</w:t>
      </w:r>
    </w:p>
    <w:tbl>
      <w:tblPr>
        <w:tblW w:w="9214" w:type="dxa"/>
        <w:tblInd w:w="562" w:type="dxa"/>
        <w:tblLook w:val="04A0" w:firstRow="1" w:lastRow="0" w:firstColumn="1" w:lastColumn="0" w:noHBand="0" w:noVBand="1"/>
      </w:tblPr>
      <w:tblGrid>
        <w:gridCol w:w="3261"/>
        <w:gridCol w:w="1842"/>
        <w:gridCol w:w="2268"/>
        <w:gridCol w:w="1843"/>
      </w:tblGrid>
      <w:tr w:rsidR="00B47EEB" w:rsidRPr="00B47EEB" w14:paraId="0D796ECA" w14:textId="77777777" w:rsidTr="00500A25">
        <w:trPr>
          <w:trHeight w:val="531"/>
        </w:trPr>
        <w:tc>
          <w:tcPr>
            <w:tcW w:w="3261" w:type="dxa"/>
            <w:tcBorders>
              <w:top w:val="single" w:sz="4" w:space="0" w:color="auto"/>
              <w:left w:val="single" w:sz="4" w:space="0" w:color="auto"/>
              <w:bottom w:val="single" w:sz="4" w:space="0" w:color="auto"/>
              <w:right w:val="single" w:sz="4" w:space="0" w:color="auto"/>
            </w:tcBorders>
            <w:shd w:val="clear" w:color="000000" w:fill="00B3BE"/>
            <w:vAlign w:val="center"/>
            <w:hideMark/>
          </w:tcPr>
          <w:p w14:paraId="7096875F" w14:textId="77777777" w:rsidR="008B5534" w:rsidRPr="00B47EEB" w:rsidRDefault="008B5534" w:rsidP="009F1A1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eastAsia="en-GB"/>
              </w:rPr>
              <w:t> </w:t>
            </w:r>
          </w:p>
        </w:tc>
        <w:tc>
          <w:tcPr>
            <w:tcW w:w="1842" w:type="dxa"/>
            <w:tcBorders>
              <w:top w:val="single" w:sz="4" w:space="0" w:color="auto"/>
              <w:left w:val="nil"/>
              <w:bottom w:val="single" w:sz="4" w:space="0" w:color="auto"/>
              <w:right w:val="single" w:sz="4" w:space="0" w:color="auto"/>
            </w:tcBorders>
            <w:shd w:val="clear" w:color="000000" w:fill="00B3BE"/>
            <w:hideMark/>
          </w:tcPr>
          <w:p w14:paraId="59D44DEF" w14:textId="25EEFE7E" w:rsidR="008B5534" w:rsidRPr="00B47EEB" w:rsidRDefault="008B5534" w:rsidP="009F1A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Hourly Rate 202</w:t>
            </w:r>
            <w:r w:rsidR="002F3939" w:rsidRPr="00B47EEB">
              <w:rPr>
                <w:rFonts w:ascii="Arial" w:eastAsia="Times New Roman" w:hAnsi="Arial" w:cs="Arial"/>
                <w:b/>
                <w:bCs/>
                <w:sz w:val="22"/>
                <w:szCs w:val="22"/>
                <w:bdr w:val="none" w:sz="0" w:space="0" w:color="auto"/>
                <w:lang w:val="en-GB" w:eastAsia="en-GB"/>
              </w:rPr>
              <w:t>4/25</w:t>
            </w:r>
          </w:p>
        </w:tc>
        <w:tc>
          <w:tcPr>
            <w:tcW w:w="2268" w:type="dxa"/>
            <w:tcBorders>
              <w:top w:val="single" w:sz="4" w:space="0" w:color="auto"/>
              <w:left w:val="nil"/>
              <w:bottom w:val="single" w:sz="4" w:space="0" w:color="auto"/>
              <w:right w:val="single" w:sz="4" w:space="0" w:color="auto"/>
            </w:tcBorders>
            <w:shd w:val="clear" w:color="000000" w:fill="00B3BE"/>
            <w:hideMark/>
          </w:tcPr>
          <w:p w14:paraId="40BE9E92" w14:textId="77777777" w:rsidR="008B5534" w:rsidRPr="00B47EEB" w:rsidRDefault="008B5534" w:rsidP="009F1A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eastAsia="en-GB"/>
              </w:rPr>
              <w:t>Proposed Hourly rate 2023-24</w:t>
            </w:r>
          </w:p>
        </w:tc>
        <w:tc>
          <w:tcPr>
            <w:tcW w:w="1843" w:type="dxa"/>
            <w:tcBorders>
              <w:top w:val="single" w:sz="4" w:space="0" w:color="auto"/>
              <w:left w:val="nil"/>
              <w:bottom w:val="single" w:sz="4" w:space="0" w:color="auto"/>
              <w:right w:val="single" w:sz="4" w:space="0" w:color="auto"/>
            </w:tcBorders>
            <w:shd w:val="clear" w:color="000000" w:fill="00B3BE"/>
            <w:hideMark/>
          </w:tcPr>
          <w:p w14:paraId="6BD60B39" w14:textId="77777777" w:rsidR="008B5534" w:rsidRPr="00B47EEB" w:rsidRDefault="008B5534" w:rsidP="009F1A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eastAsia="en-GB"/>
              </w:rPr>
              <w:t>SEN Inclusion Fund 2023-24</w:t>
            </w:r>
          </w:p>
        </w:tc>
      </w:tr>
      <w:tr w:rsidR="00B47EEB" w:rsidRPr="00B47EEB" w14:paraId="238BF8F4" w14:textId="77777777" w:rsidTr="00500A25">
        <w:trPr>
          <w:trHeight w:val="31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BF036" w14:textId="1F3A43FB" w:rsidR="008B5534" w:rsidRPr="00B47EEB" w:rsidRDefault="002F3939" w:rsidP="009F1A1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Option 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275AFD45" w14:textId="4D7F9B2D" w:rsidR="008B5534" w:rsidRPr="00B47EEB" w:rsidRDefault="002F3939" w:rsidP="009F1A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NA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8B2F5A3" w14:textId="13B1FB78" w:rsidR="008B5534" w:rsidRPr="00B47EEB" w:rsidRDefault="008B5534" w:rsidP="009F1A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w:t>
            </w:r>
            <w:r w:rsidR="004C63C8" w:rsidRPr="00B47EEB">
              <w:rPr>
                <w:rFonts w:ascii="Arial" w:eastAsia="Times New Roman" w:hAnsi="Arial" w:cs="Arial"/>
                <w:sz w:val="22"/>
                <w:szCs w:val="22"/>
                <w:bdr w:val="none" w:sz="0" w:space="0" w:color="auto"/>
                <w:lang w:eastAsia="en-GB"/>
              </w:rPr>
              <w:t>10.59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486698C" w14:textId="6A555D26" w:rsidR="008B5534" w:rsidRPr="00B47EEB" w:rsidRDefault="004C63C8" w:rsidP="009F1A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£28,000</w:t>
            </w:r>
          </w:p>
        </w:tc>
      </w:tr>
      <w:tr w:rsidR="002F3939" w:rsidRPr="00B47EEB" w14:paraId="04FA99BE" w14:textId="77777777" w:rsidTr="00500A25">
        <w:trPr>
          <w:trHeight w:val="244"/>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666B862" w14:textId="2D12B52D" w:rsidR="002F3939" w:rsidRPr="00B47EEB" w:rsidRDefault="004C63C8" w:rsidP="009F1A1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eastAsia="en-GB"/>
              </w:rPr>
            </w:pPr>
            <w:r w:rsidRPr="00B47EEB">
              <w:rPr>
                <w:rFonts w:ascii="Arial" w:eastAsia="Times New Roman" w:hAnsi="Arial" w:cs="Arial"/>
                <w:sz w:val="22"/>
                <w:szCs w:val="22"/>
                <w:bdr w:val="none" w:sz="0" w:space="0" w:color="auto"/>
                <w:lang w:eastAsia="en-GB"/>
              </w:rPr>
              <w:t>Option 2</w:t>
            </w:r>
          </w:p>
        </w:tc>
        <w:tc>
          <w:tcPr>
            <w:tcW w:w="1842" w:type="dxa"/>
            <w:tcBorders>
              <w:top w:val="single" w:sz="4" w:space="0" w:color="auto"/>
              <w:left w:val="nil"/>
              <w:bottom w:val="single" w:sz="4" w:space="0" w:color="auto"/>
              <w:right w:val="single" w:sz="4" w:space="0" w:color="auto"/>
            </w:tcBorders>
            <w:shd w:val="clear" w:color="auto" w:fill="auto"/>
            <w:vAlign w:val="center"/>
          </w:tcPr>
          <w:p w14:paraId="4DBC4F4F" w14:textId="1378CD23" w:rsidR="002F3939" w:rsidRPr="00B47EEB" w:rsidRDefault="004C63C8" w:rsidP="009F1A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NA</w:t>
            </w:r>
          </w:p>
        </w:tc>
        <w:tc>
          <w:tcPr>
            <w:tcW w:w="2268" w:type="dxa"/>
            <w:tcBorders>
              <w:top w:val="single" w:sz="4" w:space="0" w:color="auto"/>
              <w:left w:val="nil"/>
              <w:bottom w:val="single" w:sz="4" w:space="0" w:color="auto"/>
              <w:right w:val="single" w:sz="4" w:space="0" w:color="auto"/>
            </w:tcBorders>
            <w:shd w:val="clear" w:color="auto" w:fill="auto"/>
            <w:vAlign w:val="center"/>
          </w:tcPr>
          <w:p w14:paraId="4C3B5D05" w14:textId="3DE35BDF" w:rsidR="002F3939" w:rsidRPr="00B47EEB" w:rsidRDefault="004C63C8" w:rsidP="009F1A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eastAsia="en-GB"/>
              </w:rPr>
            </w:pPr>
            <w:r w:rsidRPr="00B47EEB">
              <w:rPr>
                <w:rFonts w:ascii="Arial" w:eastAsia="Times New Roman" w:hAnsi="Arial" w:cs="Arial"/>
                <w:sz w:val="22"/>
                <w:szCs w:val="22"/>
                <w:bdr w:val="none" w:sz="0" w:space="0" w:color="auto"/>
                <w:lang w:eastAsia="en-GB"/>
              </w:rPr>
              <w:t>£10.65</w:t>
            </w:r>
          </w:p>
        </w:tc>
        <w:tc>
          <w:tcPr>
            <w:tcW w:w="1843" w:type="dxa"/>
            <w:tcBorders>
              <w:top w:val="single" w:sz="4" w:space="0" w:color="auto"/>
              <w:left w:val="nil"/>
              <w:bottom w:val="single" w:sz="4" w:space="0" w:color="auto"/>
              <w:right w:val="single" w:sz="4" w:space="0" w:color="auto"/>
            </w:tcBorders>
            <w:shd w:val="clear" w:color="auto" w:fill="auto"/>
            <w:vAlign w:val="center"/>
          </w:tcPr>
          <w:p w14:paraId="1C6C620F" w14:textId="0E894851" w:rsidR="002F3939" w:rsidRPr="00B47EEB" w:rsidRDefault="004C63C8" w:rsidP="009F1A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£14,000</w:t>
            </w:r>
          </w:p>
        </w:tc>
      </w:tr>
    </w:tbl>
    <w:p w14:paraId="4BDA5AFE" w14:textId="6EBF3B76" w:rsidR="008B5534" w:rsidRPr="00B47EEB" w:rsidRDefault="008B5534" w:rsidP="008B5534">
      <w:pPr>
        <w:rPr>
          <w:rFonts w:ascii="Arial" w:hAnsi="Arial" w:cs="Arial"/>
          <w:b/>
          <w:i/>
          <w:u w:val="single"/>
        </w:rPr>
      </w:pPr>
    </w:p>
    <w:p w14:paraId="395902B9" w14:textId="5208876D" w:rsidR="00235AE5" w:rsidRPr="00B47EEB" w:rsidRDefault="00401AE1" w:rsidP="00301722">
      <w:pPr>
        <w:ind w:right="-472" w:firstLine="567"/>
        <w:jc w:val="both"/>
        <w:rPr>
          <w:rFonts w:ascii="Arial" w:hAnsi="Arial" w:cs="Arial"/>
          <w:b/>
          <w:i/>
          <w:sz w:val="22"/>
          <w:szCs w:val="22"/>
        </w:rPr>
      </w:pPr>
      <w:bookmarkStart w:id="9" w:name="_Hlk157106028"/>
      <w:r w:rsidRPr="00B47EEB">
        <w:rPr>
          <w:rFonts w:ascii="Arial" w:hAnsi="Arial" w:cs="Arial"/>
          <w:b/>
          <w:i/>
          <w:sz w:val="22"/>
          <w:szCs w:val="22"/>
          <w:u w:val="single"/>
        </w:rPr>
        <w:t>Consultation Question 3</w:t>
      </w:r>
      <w:r w:rsidRPr="00B47EEB">
        <w:rPr>
          <w:rFonts w:ascii="Arial" w:hAnsi="Arial" w:cs="Arial"/>
          <w:b/>
          <w:i/>
          <w:sz w:val="22"/>
          <w:szCs w:val="22"/>
        </w:rPr>
        <w:t>: Which option for under 2’s working families funding do you prefer?</w:t>
      </w:r>
      <w:bookmarkEnd w:id="9"/>
    </w:p>
    <w:p w14:paraId="7784E358" w14:textId="77777777" w:rsidR="007E769C" w:rsidRPr="00B47EEB" w:rsidRDefault="007E769C" w:rsidP="00235AE5">
      <w:pPr>
        <w:ind w:firstLine="567"/>
        <w:rPr>
          <w:rFonts w:ascii="Arial" w:hAnsi="Arial" w:cs="Arial"/>
          <w:bCs/>
          <w:iCs/>
        </w:rPr>
      </w:pPr>
    </w:p>
    <w:p w14:paraId="34995FF3" w14:textId="4CA7F17B" w:rsidR="007364E5" w:rsidRPr="00B47EEB" w:rsidRDefault="007364E5" w:rsidP="007364E5">
      <w:pPr>
        <w:pStyle w:val="ListParagraph"/>
        <w:numPr>
          <w:ilvl w:val="0"/>
          <w:numId w:val="4"/>
        </w:numPr>
        <w:rPr>
          <w:rFonts w:ascii="Arial" w:hAnsi="Arial" w:cs="Arial"/>
          <w:b/>
          <w:iCs/>
          <w:sz w:val="22"/>
          <w:szCs w:val="22"/>
        </w:rPr>
      </w:pPr>
      <w:r w:rsidRPr="00B47EEB">
        <w:rPr>
          <w:rFonts w:ascii="Arial" w:hAnsi="Arial" w:cs="Arial"/>
          <w:b/>
          <w:iCs/>
          <w:sz w:val="22"/>
          <w:szCs w:val="22"/>
        </w:rPr>
        <w:t>Consultation Response</w:t>
      </w:r>
    </w:p>
    <w:p w14:paraId="61E7E4BB" w14:textId="639FCA66" w:rsidR="009E2B17" w:rsidRPr="00B47EEB" w:rsidRDefault="009E2B17" w:rsidP="009E2B17">
      <w:pPr>
        <w:rPr>
          <w:rFonts w:ascii="Arial" w:hAnsi="Arial" w:cs="Arial"/>
          <w:b/>
          <w:iCs/>
        </w:rPr>
      </w:pPr>
    </w:p>
    <w:p w14:paraId="0424A471" w14:textId="6DB909DF" w:rsidR="0016577C" w:rsidRPr="00B47EEB" w:rsidRDefault="00301722" w:rsidP="00B47C82">
      <w:pPr>
        <w:ind w:left="567" w:hanging="567"/>
        <w:rPr>
          <w:rFonts w:ascii="Arial" w:hAnsi="Arial" w:cs="Arial"/>
          <w:bCs/>
          <w:iCs/>
          <w:sz w:val="22"/>
          <w:szCs w:val="22"/>
        </w:rPr>
      </w:pPr>
      <w:r w:rsidRPr="00B47EEB">
        <w:rPr>
          <w:rFonts w:ascii="Arial" w:hAnsi="Arial" w:cs="Arial"/>
          <w:bCs/>
          <w:iCs/>
          <w:sz w:val="22"/>
          <w:szCs w:val="22"/>
        </w:rPr>
        <w:t>7.1     In total 40.2</w:t>
      </w:r>
      <w:r w:rsidR="0016577C" w:rsidRPr="00B47EEB">
        <w:rPr>
          <w:rFonts w:ascii="Arial" w:hAnsi="Arial" w:cs="Arial"/>
          <w:bCs/>
          <w:iCs/>
          <w:sz w:val="22"/>
          <w:szCs w:val="22"/>
        </w:rPr>
        <w:t>% of eligible providers responded to the survey.</w:t>
      </w:r>
      <w:r w:rsidRPr="00B47EEB">
        <w:rPr>
          <w:rFonts w:ascii="Arial" w:hAnsi="Arial" w:cs="Arial"/>
          <w:bCs/>
          <w:iCs/>
          <w:sz w:val="22"/>
          <w:szCs w:val="22"/>
        </w:rPr>
        <w:t xml:space="preserve">  The table below </w:t>
      </w:r>
      <w:proofErr w:type="spellStart"/>
      <w:r w:rsidRPr="00B47EEB">
        <w:rPr>
          <w:rFonts w:ascii="Arial" w:hAnsi="Arial" w:cs="Arial"/>
          <w:bCs/>
          <w:iCs/>
          <w:sz w:val="22"/>
          <w:szCs w:val="22"/>
        </w:rPr>
        <w:t>summarises</w:t>
      </w:r>
      <w:proofErr w:type="spellEnd"/>
      <w:r w:rsidRPr="00B47EEB">
        <w:rPr>
          <w:rFonts w:ascii="Arial" w:hAnsi="Arial" w:cs="Arial"/>
          <w:bCs/>
          <w:iCs/>
          <w:sz w:val="22"/>
          <w:szCs w:val="22"/>
        </w:rPr>
        <w:t xml:space="preserve"> the responses by provider type</w:t>
      </w:r>
      <w:r w:rsidR="00B47C82" w:rsidRPr="00B47EEB">
        <w:rPr>
          <w:rFonts w:ascii="Arial" w:hAnsi="Arial" w:cs="Arial"/>
          <w:bCs/>
          <w:iCs/>
          <w:sz w:val="22"/>
          <w:szCs w:val="22"/>
        </w:rPr>
        <w:t>.</w:t>
      </w:r>
    </w:p>
    <w:p w14:paraId="201BF550" w14:textId="77777777" w:rsidR="00F16F04" w:rsidRPr="00B47EEB" w:rsidRDefault="00F16F04" w:rsidP="00411CC6">
      <w:pPr>
        <w:rPr>
          <w:rFonts w:ascii="Arial" w:hAnsi="Arial" w:cs="Arial"/>
          <w:bCs/>
          <w:iCs/>
          <w:sz w:val="22"/>
          <w:szCs w:val="22"/>
        </w:rPr>
      </w:pPr>
    </w:p>
    <w:p w14:paraId="06CB04A8" w14:textId="5C35A804" w:rsidR="004E5C89" w:rsidRPr="00B47EEB" w:rsidRDefault="00301722" w:rsidP="00301722">
      <w:pPr>
        <w:pStyle w:val="ListParagraph"/>
        <w:tabs>
          <w:tab w:val="left" w:pos="990"/>
        </w:tabs>
        <w:spacing w:before="80" w:after="80"/>
        <w:ind w:left="567" w:hanging="425"/>
        <w:rPr>
          <w:rFonts w:ascii="Arial" w:hAnsi="Arial" w:cs="Arial"/>
          <w:b/>
          <w:sz w:val="22"/>
          <w:szCs w:val="22"/>
        </w:rPr>
      </w:pPr>
      <w:r w:rsidRPr="00B47EEB">
        <w:rPr>
          <w:rFonts w:ascii="Arial" w:hAnsi="Arial" w:cs="Arial"/>
          <w:bCs/>
          <w:sz w:val="22"/>
          <w:szCs w:val="22"/>
        </w:rPr>
        <w:tab/>
      </w:r>
      <w:r w:rsidR="00014A99" w:rsidRPr="00B47EEB">
        <w:rPr>
          <w:rFonts w:ascii="Arial" w:hAnsi="Arial" w:cs="Arial"/>
          <w:b/>
          <w:sz w:val="22"/>
          <w:szCs w:val="22"/>
        </w:rPr>
        <w:t xml:space="preserve">Table </w:t>
      </w:r>
      <w:r w:rsidR="00544249" w:rsidRPr="00B47EEB">
        <w:rPr>
          <w:rFonts w:ascii="Arial" w:hAnsi="Arial" w:cs="Arial"/>
          <w:b/>
          <w:sz w:val="22"/>
          <w:szCs w:val="22"/>
        </w:rPr>
        <w:t>6</w:t>
      </w:r>
      <w:r w:rsidR="00014A99" w:rsidRPr="00B47EEB">
        <w:rPr>
          <w:rFonts w:ascii="Arial" w:hAnsi="Arial" w:cs="Arial"/>
          <w:b/>
          <w:sz w:val="22"/>
          <w:szCs w:val="22"/>
        </w:rPr>
        <w:t xml:space="preserve">: </w:t>
      </w:r>
      <w:r w:rsidR="00D43B6F" w:rsidRPr="00B47EEB">
        <w:rPr>
          <w:rFonts w:ascii="Arial" w:hAnsi="Arial" w:cs="Arial"/>
          <w:b/>
          <w:sz w:val="22"/>
          <w:szCs w:val="22"/>
        </w:rPr>
        <w:t xml:space="preserve">Overall </w:t>
      </w:r>
      <w:r w:rsidR="00014A99" w:rsidRPr="00B47EEB">
        <w:rPr>
          <w:rFonts w:ascii="Arial" w:hAnsi="Arial" w:cs="Arial"/>
          <w:b/>
          <w:sz w:val="22"/>
          <w:szCs w:val="22"/>
        </w:rPr>
        <w:t>r</w:t>
      </w:r>
      <w:r w:rsidR="004E5C89" w:rsidRPr="00B47EEB">
        <w:rPr>
          <w:rFonts w:ascii="Arial" w:hAnsi="Arial" w:cs="Arial"/>
          <w:b/>
          <w:sz w:val="22"/>
          <w:szCs w:val="22"/>
        </w:rPr>
        <w:t xml:space="preserve">esponse </w:t>
      </w:r>
      <w:r w:rsidR="00014A99" w:rsidRPr="00B47EEB">
        <w:rPr>
          <w:rFonts w:ascii="Arial" w:hAnsi="Arial" w:cs="Arial"/>
          <w:b/>
          <w:sz w:val="22"/>
          <w:szCs w:val="22"/>
        </w:rPr>
        <w:t>r</w:t>
      </w:r>
      <w:r w:rsidR="004E5C89" w:rsidRPr="00B47EEB">
        <w:rPr>
          <w:rFonts w:ascii="Arial" w:hAnsi="Arial" w:cs="Arial"/>
          <w:b/>
          <w:sz w:val="22"/>
          <w:szCs w:val="22"/>
        </w:rPr>
        <w:t>ates</w:t>
      </w:r>
      <w:r w:rsidR="0065521E" w:rsidRPr="00B47EEB">
        <w:rPr>
          <w:rFonts w:ascii="Arial" w:hAnsi="Arial" w:cs="Arial"/>
          <w:b/>
          <w:sz w:val="22"/>
          <w:szCs w:val="22"/>
        </w:rPr>
        <w:t xml:space="preserve"> by provider type</w:t>
      </w:r>
      <w:r w:rsidR="009D08E8" w:rsidRPr="00B47EEB">
        <w:rPr>
          <w:rFonts w:ascii="Arial" w:hAnsi="Arial" w:cs="Arial"/>
          <w:b/>
          <w:sz w:val="22"/>
          <w:szCs w:val="22"/>
        </w:rPr>
        <w:t xml:space="preserve"> </w:t>
      </w:r>
    </w:p>
    <w:tbl>
      <w:tblPr>
        <w:tblW w:w="8952" w:type="dxa"/>
        <w:tblInd w:w="660" w:type="dxa"/>
        <w:tblLook w:val="04A0" w:firstRow="1" w:lastRow="0" w:firstColumn="1" w:lastColumn="0" w:noHBand="0" w:noVBand="1"/>
      </w:tblPr>
      <w:tblGrid>
        <w:gridCol w:w="4799"/>
        <w:gridCol w:w="1072"/>
        <w:gridCol w:w="1060"/>
        <w:gridCol w:w="1072"/>
        <w:gridCol w:w="949"/>
      </w:tblGrid>
      <w:tr w:rsidR="00B47EEB" w:rsidRPr="00B47EEB" w14:paraId="38A94A2E" w14:textId="77777777" w:rsidTr="00B47C82">
        <w:trPr>
          <w:trHeight w:val="525"/>
        </w:trPr>
        <w:tc>
          <w:tcPr>
            <w:tcW w:w="4799" w:type="dxa"/>
            <w:tcBorders>
              <w:top w:val="single" w:sz="4" w:space="0" w:color="auto"/>
              <w:left w:val="single" w:sz="4" w:space="0" w:color="auto"/>
              <w:bottom w:val="single" w:sz="4" w:space="0" w:color="auto"/>
              <w:right w:val="single" w:sz="4" w:space="0" w:color="auto"/>
            </w:tcBorders>
            <w:shd w:val="clear" w:color="000000" w:fill="05A7AF"/>
            <w:vAlign w:val="center"/>
            <w:hideMark/>
          </w:tcPr>
          <w:p w14:paraId="7143BDE4"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eastAsia="en-GB"/>
              </w:rPr>
              <w:t> </w:t>
            </w:r>
          </w:p>
        </w:tc>
        <w:tc>
          <w:tcPr>
            <w:tcW w:w="1072" w:type="dxa"/>
            <w:tcBorders>
              <w:top w:val="single" w:sz="4" w:space="0" w:color="auto"/>
              <w:left w:val="nil"/>
              <w:bottom w:val="single" w:sz="4" w:space="0" w:color="auto"/>
              <w:right w:val="single" w:sz="4" w:space="0" w:color="auto"/>
            </w:tcBorders>
            <w:shd w:val="clear" w:color="000000" w:fill="05A7AF"/>
            <w:vAlign w:val="center"/>
            <w:hideMark/>
          </w:tcPr>
          <w:p w14:paraId="4ED8C797"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eastAsia="en-GB"/>
              </w:rPr>
              <w:t>Schools</w:t>
            </w:r>
          </w:p>
        </w:tc>
        <w:tc>
          <w:tcPr>
            <w:tcW w:w="1060" w:type="dxa"/>
            <w:tcBorders>
              <w:top w:val="single" w:sz="4" w:space="0" w:color="auto"/>
              <w:left w:val="nil"/>
              <w:bottom w:val="single" w:sz="4" w:space="0" w:color="auto"/>
              <w:right w:val="single" w:sz="4" w:space="0" w:color="auto"/>
            </w:tcBorders>
            <w:shd w:val="clear" w:color="000000" w:fill="05A7AF"/>
            <w:vAlign w:val="center"/>
            <w:hideMark/>
          </w:tcPr>
          <w:p w14:paraId="6D6DDE1E"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eastAsia="en-GB"/>
              </w:rPr>
              <w:t>PVI Group settings</w:t>
            </w:r>
          </w:p>
        </w:tc>
        <w:tc>
          <w:tcPr>
            <w:tcW w:w="1072" w:type="dxa"/>
            <w:tcBorders>
              <w:top w:val="single" w:sz="4" w:space="0" w:color="auto"/>
              <w:left w:val="nil"/>
              <w:bottom w:val="single" w:sz="4" w:space="0" w:color="auto"/>
              <w:right w:val="single" w:sz="4" w:space="0" w:color="auto"/>
            </w:tcBorders>
            <w:shd w:val="clear" w:color="000000" w:fill="05A7AF"/>
            <w:vAlign w:val="center"/>
            <w:hideMark/>
          </w:tcPr>
          <w:p w14:paraId="2AEF252D"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eastAsia="en-GB"/>
              </w:rPr>
              <w:t>Child-minders</w:t>
            </w:r>
          </w:p>
        </w:tc>
        <w:tc>
          <w:tcPr>
            <w:tcW w:w="949" w:type="dxa"/>
            <w:tcBorders>
              <w:top w:val="single" w:sz="4" w:space="0" w:color="auto"/>
              <w:left w:val="nil"/>
              <w:bottom w:val="single" w:sz="4" w:space="0" w:color="auto"/>
              <w:right w:val="single" w:sz="4" w:space="0" w:color="auto"/>
            </w:tcBorders>
            <w:shd w:val="clear" w:color="000000" w:fill="05A7AF"/>
            <w:vAlign w:val="center"/>
            <w:hideMark/>
          </w:tcPr>
          <w:p w14:paraId="337207FD"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eastAsia="en-GB"/>
              </w:rPr>
              <w:t>Total</w:t>
            </w:r>
          </w:p>
        </w:tc>
      </w:tr>
      <w:tr w:rsidR="00B47EEB" w:rsidRPr="00B47EEB" w14:paraId="5A25EF93" w14:textId="77777777" w:rsidTr="00B47C82">
        <w:trPr>
          <w:trHeight w:val="300"/>
        </w:trPr>
        <w:tc>
          <w:tcPr>
            <w:tcW w:w="4799" w:type="dxa"/>
            <w:tcBorders>
              <w:top w:val="nil"/>
              <w:left w:val="single" w:sz="4" w:space="0" w:color="auto"/>
              <w:bottom w:val="single" w:sz="4" w:space="0" w:color="auto"/>
              <w:right w:val="single" w:sz="4" w:space="0" w:color="auto"/>
            </w:tcBorders>
            <w:shd w:val="clear" w:color="auto" w:fill="auto"/>
            <w:vAlign w:val="center"/>
            <w:hideMark/>
          </w:tcPr>
          <w:p w14:paraId="518F954F"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Number of settings eligible to complete survey.</w:t>
            </w:r>
          </w:p>
        </w:tc>
        <w:tc>
          <w:tcPr>
            <w:tcW w:w="1072" w:type="dxa"/>
            <w:tcBorders>
              <w:top w:val="nil"/>
              <w:left w:val="nil"/>
              <w:bottom w:val="single" w:sz="4" w:space="0" w:color="auto"/>
              <w:right w:val="single" w:sz="4" w:space="0" w:color="auto"/>
            </w:tcBorders>
            <w:shd w:val="clear" w:color="auto" w:fill="auto"/>
            <w:vAlign w:val="center"/>
            <w:hideMark/>
          </w:tcPr>
          <w:p w14:paraId="0C5FE64C"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63</w:t>
            </w:r>
          </w:p>
        </w:tc>
        <w:tc>
          <w:tcPr>
            <w:tcW w:w="1060" w:type="dxa"/>
            <w:tcBorders>
              <w:top w:val="nil"/>
              <w:left w:val="nil"/>
              <w:bottom w:val="single" w:sz="4" w:space="0" w:color="auto"/>
              <w:right w:val="single" w:sz="4" w:space="0" w:color="auto"/>
            </w:tcBorders>
            <w:shd w:val="clear" w:color="auto" w:fill="auto"/>
            <w:vAlign w:val="center"/>
            <w:hideMark/>
          </w:tcPr>
          <w:p w14:paraId="5612A8FB"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79</w:t>
            </w:r>
          </w:p>
        </w:tc>
        <w:tc>
          <w:tcPr>
            <w:tcW w:w="1072" w:type="dxa"/>
            <w:tcBorders>
              <w:top w:val="nil"/>
              <w:left w:val="nil"/>
              <w:bottom w:val="single" w:sz="4" w:space="0" w:color="auto"/>
              <w:right w:val="single" w:sz="4" w:space="0" w:color="auto"/>
            </w:tcBorders>
            <w:shd w:val="clear" w:color="auto" w:fill="auto"/>
            <w:vAlign w:val="center"/>
            <w:hideMark/>
          </w:tcPr>
          <w:p w14:paraId="24E987F1"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77</w:t>
            </w:r>
          </w:p>
        </w:tc>
        <w:tc>
          <w:tcPr>
            <w:tcW w:w="949" w:type="dxa"/>
            <w:tcBorders>
              <w:top w:val="nil"/>
              <w:left w:val="nil"/>
              <w:bottom w:val="single" w:sz="4" w:space="0" w:color="auto"/>
              <w:right w:val="single" w:sz="4" w:space="0" w:color="auto"/>
            </w:tcBorders>
            <w:shd w:val="clear" w:color="auto" w:fill="auto"/>
            <w:vAlign w:val="center"/>
            <w:hideMark/>
          </w:tcPr>
          <w:p w14:paraId="2E10EB77"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219</w:t>
            </w:r>
          </w:p>
        </w:tc>
      </w:tr>
      <w:tr w:rsidR="00B47EEB" w:rsidRPr="00B47EEB" w14:paraId="64EE299E" w14:textId="77777777" w:rsidTr="00B47C82">
        <w:trPr>
          <w:trHeight w:val="300"/>
        </w:trPr>
        <w:tc>
          <w:tcPr>
            <w:tcW w:w="4799" w:type="dxa"/>
            <w:tcBorders>
              <w:top w:val="nil"/>
              <w:left w:val="single" w:sz="4" w:space="0" w:color="auto"/>
              <w:bottom w:val="single" w:sz="4" w:space="0" w:color="auto"/>
              <w:right w:val="single" w:sz="4" w:space="0" w:color="auto"/>
            </w:tcBorders>
            <w:shd w:val="clear" w:color="auto" w:fill="auto"/>
            <w:vAlign w:val="center"/>
            <w:hideMark/>
          </w:tcPr>
          <w:p w14:paraId="7C64AED8"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Number of responses received</w:t>
            </w:r>
          </w:p>
        </w:tc>
        <w:tc>
          <w:tcPr>
            <w:tcW w:w="1072" w:type="dxa"/>
            <w:tcBorders>
              <w:top w:val="nil"/>
              <w:left w:val="nil"/>
              <w:bottom w:val="single" w:sz="4" w:space="0" w:color="auto"/>
              <w:right w:val="single" w:sz="4" w:space="0" w:color="auto"/>
            </w:tcBorders>
            <w:shd w:val="clear" w:color="auto" w:fill="auto"/>
            <w:vAlign w:val="center"/>
            <w:hideMark/>
          </w:tcPr>
          <w:p w14:paraId="3D948982"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18</w:t>
            </w:r>
          </w:p>
        </w:tc>
        <w:tc>
          <w:tcPr>
            <w:tcW w:w="1060" w:type="dxa"/>
            <w:tcBorders>
              <w:top w:val="nil"/>
              <w:left w:val="nil"/>
              <w:bottom w:val="single" w:sz="4" w:space="0" w:color="auto"/>
              <w:right w:val="single" w:sz="4" w:space="0" w:color="auto"/>
            </w:tcBorders>
            <w:shd w:val="clear" w:color="auto" w:fill="auto"/>
            <w:vAlign w:val="center"/>
            <w:hideMark/>
          </w:tcPr>
          <w:p w14:paraId="066C0F94"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41</w:t>
            </w:r>
          </w:p>
        </w:tc>
        <w:tc>
          <w:tcPr>
            <w:tcW w:w="1072" w:type="dxa"/>
            <w:tcBorders>
              <w:top w:val="nil"/>
              <w:left w:val="nil"/>
              <w:bottom w:val="single" w:sz="4" w:space="0" w:color="auto"/>
              <w:right w:val="single" w:sz="4" w:space="0" w:color="auto"/>
            </w:tcBorders>
            <w:shd w:val="clear" w:color="auto" w:fill="auto"/>
            <w:vAlign w:val="center"/>
            <w:hideMark/>
          </w:tcPr>
          <w:p w14:paraId="7A9E61F3"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29</w:t>
            </w:r>
          </w:p>
        </w:tc>
        <w:tc>
          <w:tcPr>
            <w:tcW w:w="949" w:type="dxa"/>
            <w:tcBorders>
              <w:top w:val="nil"/>
              <w:left w:val="nil"/>
              <w:bottom w:val="single" w:sz="4" w:space="0" w:color="auto"/>
              <w:right w:val="single" w:sz="4" w:space="0" w:color="auto"/>
            </w:tcBorders>
            <w:shd w:val="clear" w:color="auto" w:fill="auto"/>
            <w:vAlign w:val="center"/>
            <w:hideMark/>
          </w:tcPr>
          <w:p w14:paraId="2920A888"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88</w:t>
            </w:r>
          </w:p>
        </w:tc>
      </w:tr>
      <w:tr w:rsidR="00B47C82" w:rsidRPr="00B47EEB" w14:paraId="53BFF485" w14:textId="77777777" w:rsidTr="00B47C82">
        <w:trPr>
          <w:trHeight w:val="300"/>
        </w:trPr>
        <w:tc>
          <w:tcPr>
            <w:tcW w:w="4799" w:type="dxa"/>
            <w:tcBorders>
              <w:top w:val="nil"/>
              <w:left w:val="single" w:sz="4" w:space="0" w:color="auto"/>
              <w:bottom w:val="single" w:sz="4" w:space="0" w:color="auto"/>
              <w:right w:val="single" w:sz="4" w:space="0" w:color="auto"/>
            </w:tcBorders>
            <w:shd w:val="clear" w:color="auto" w:fill="auto"/>
            <w:vAlign w:val="center"/>
            <w:hideMark/>
          </w:tcPr>
          <w:p w14:paraId="1FBF85CA"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Response rate by provider type</w:t>
            </w:r>
          </w:p>
        </w:tc>
        <w:tc>
          <w:tcPr>
            <w:tcW w:w="1072" w:type="dxa"/>
            <w:tcBorders>
              <w:top w:val="nil"/>
              <w:left w:val="nil"/>
              <w:bottom w:val="single" w:sz="4" w:space="0" w:color="auto"/>
              <w:right w:val="single" w:sz="4" w:space="0" w:color="auto"/>
            </w:tcBorders>
            <w:shd w:val="clear" w:color="auto" w:fill="auto"/>
            <w:vAlign w:val="center"/>
            <w:hideMark/>
          </w:tcPr>
          <w:p w14:paraId="117C65BC"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28.6%</w:t>
            </w:r>
          </w:p>
        </w:tc>
        <w:tc>
          <w:tcPr>
            <w:tcW w:w="1060" w:type="dxa"/>
            <w:tcBorders>
              <w:top w:val="nil"/>
              <w:left w:val="nil"/>
              <w:bottom w:val="single" w:sz="4" w:space="0" w:color="auto"/>
              <w:right w:val="single" w:sz="4" w:space="0" w:color="auto"/>
            </w:tcBorders>
            <w:shd w:val="clear" w:color="auto" w:fill="auto"/>
            <w:vAlign w:val="center"/>
            <w:hideMark/>
          </w:tcPr>
          <w:p w14:paraId="6C579E7B"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51.9%</w:t>
            </w:r>
          </w:p>
        </w:tc>
        <w:tc>
          <w:tcPr>
            <w:tcW w:w="1072" w:type="dxa"/>
            <w:tcBorders>
              <w:top w:val="nil"/>
              <w:left w:val="nil"/>
              <w:bottom w:val="single" w:sz="4" w:space="0" w:color="auto"/>
              <w:right w:val="single" w:sz="4" w:space="0" w:color="auto"/>
            </w:tcBorders>
            <w:shd w:val="clear" w:color="auto" w:fill="auto"/>
            <w:vAlign w:val="center"/>
            <w:hideMark/>
          </w:tcPr>
          <w:p w14:paraId="7867D5EF"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37.7%</w:t>
            </w:r>
          </w:p>
        </w:tc>
        <w:tc>
          <w:tcPr>
            <w:tcW w:w="949" w:type="dxa"/>
            <w:tcBorders>
              <w:top w:val="nil"/>
              <w:left w:val="nil"/>
              <w:bottom w:val="single" w:sz="4" w:space="0" w:color="auto"/>
              <w:right w:val="single" w:sz="4" w:space="0" w:color="auto"/>
            </w:tcBorders>
            <w:shd w:val="clear" w:color="auto" w:fill="auto"/>
            <w:vAlign w:val="center"/>
            <w:hideMark/>
          </w:tcPr>
          <w:p w14:paraId="42871867" w14:textId="77777777" w:rsidR="00B47C82" w:rsidRPr="00B47EEB" w:rsidRDefault="00B47C82" w:rsidP="00B47C8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40.2%</w:t>
            </w:r>
          </w:p>
        </w:tc>
      </w:tr>
    </w:tbl>
    <w:p w14:paraId="21915CCD" w14:textId="60A1E343" w:rsidR="002C016C" w:rsidRPr="00B47EEB" w:rsidRDefault="002C016C" w:rsidP="007C22B5">
      <w:pPr>
        <w:rPr>
          <w:rFonts w:ascii="Arial" w:hAnsi="Arial" w:cs="Arial"/>
          <w:sz w:val="22"/>
          <w:szCs w:val="22"/>
        </w:rPr>
      </w:pPr>
    </w:p>
    <w:p w14:paraId="3D98636C" w14:textId="1A2AF729" w:rsidR="002C016C" w:rsidRPr="00B47EEB" w:rsidRDefault="002C016C" w:rsidP="007C22B5">
      <w:pPr>
        <w:rPr>
          <w:rFonts w:ascii="Arial" w:hAnsi="Arial" w:cs="Arial"/>
          <w:sz w:val="22"/>
          <w:szCs w:val="22"/>
        </w:rPr>
      </w:pPr>
    </w:p>
    <w:p w14:paraId="2C938ECC" w14:textId="36813E32" w:rsidR="001064BE" w:rsidRPr="00B47EEB" w:rsidRDefault="00AF5483" w:rsidP="00AF5483">
      <w:pPr>
        <w:tabs>
          <w:tab w:val="left" w:pos="975"/>
        </w:tabs>
        <w:ind w:left="720" w:hanging="578"/>
        <w:rPr>
          <w:rFonts w:ascii="Arial" w:hAnsi="Arial" w:cs="Arial"/>
          <w:bCs/>
          <w:sz w:val="22"/>
          <w:szCs w:val="22"/>
        </w:rPr>
      </w:pPr>
      <w:r w:rsidRPr="00B47EEB">
        <w:rPr>
          <w:rFonts w:ascii="Arial" w:hAnsi="Arial" w:cs="Arial"/>
          <w:bCs/>
          <w:sz w:val="22"/>
          <w:szCs w:val="22"/>
        </w:rPr>
        <w:t xml:space="preserve">7.2 </w:t>
      </w:r>
      <w:r w:rsidRPr="00B47EEB">
        <w:rPr>
          <w:rFonts w:ascii="Arial" w:hAnsi="Arial" w:cs="Arial"/>
          <w:bCs/>
          <w:sz w:val="22"/>
          <w:szCs w:val="22"/>
        </w:rPr>
        <w:tab/>
      </w:r>
      <w:r w:rsidR="001064BE" w:rsidRPr="00B47EEB">
        <w:rPr>
          <w:rFonts w:ascii="Arial" w:hAnsi="Arial" w:cs="Arial"/>
          <w:bCs/>
          <w:sz w:val="22"/>
          <w:szCs w:val="22"/>
        </w:rPr>
        <w:t>The table below analysis the responses to the three consultation questions form the 88 respondents who participated.</w:t>
      </w:r>
    </w:p>
    <w:p w14:paraId="29A5D277" w14:textId="77777777" w:rsidR="001064BE" w:rsidRPr="00B47EEB" w:rsidRDefault="001064BE" w:rsidP="00AF5483">
      <w:pPr>
        <w:tabs>
          <w:tab w:val="left" w:pos="975"/>
        </w:tabs>
        <w:ind w:left="720" w:hanging="578"/>
        <w:rPr>
          <w:rFonts w:ascii="Arial" w:hAnsi="Arial" w:cs="Arial"/>
          <w:bCs/>
          <w:sz w:val="22"/>
          <w:szCs w:val="22"/>
        </w:rPr>
      </w:pPr>
    </w:p>
    <w:p w14:paraId="43E085C5" w14:textId="5B95B149" w:rsidR="002B73B6" w:rsidRPr="00B47EEB" w:rsidRDefault="001064BE" w:rsidP="00AF5483">
      <w:pPr>
        <w:tabs>
          <w:tab w:val="left" w:pos="975"/>
        </w:tabs>
        <w:ind w:left="720" w:hanging="578"/>
        <w:rPr>
          <w:rFonts w:ascii="Arial" w:hAnsi="Arial" w:cs="Arial"/>
          <w:b/>
          <w:sz w:val="22"/>
          <w:szCs w:val="22"/>
        </w:rPr>
      </w:pPr>
      <w:r w:rsidRPr="00B47EEB">
        <w:rPr>
          <w:rFonts w:ascii="Arial" w:hAnsi="Arial" w:cs="Arial"/>
          <w:b/>
          <w:sz w:val="22"/>
          <w:szCs w:val="22"/>
        </w:rPr>
        <w:tab/>
        <w:t>Table 7:  Analysis of Consultation Responses</w:t>
      </w:r>
      <w:r w:rsidR="00AF5483" w:rsidRPr="00B47EEB">
        <w:rPr>
          <w:rFonts w:ascii="Arial" w:hAnsi="Arial" w:cs="Arial"/>
          <w:b/>
          <w:sz w:val="22"/>
          <w:szCs w:val="22"/>
        </w:rPr>
        <w:t xml:space="preserve"> </w:t>
      </w:r>
    </w:p>
    <w:tbl>
      <w:tblPr>
        <w:tblW w:w="8906" w:type="dxa"/>
        <w:tblInd w:w="704" w:type="dxa"/>
        <w:tblLook w:val="04A0" w:firstRow="1" w:lastRow="0" w:firstColumn="1" w:lastColumn="0" w:noHBand="0" w:noVBand="1"/>
      </w:tblPr>
      <w:tblGrid>
        <w:gridCol w:w="1826"/>
        <w:gridCol w:w="1390"/>
        <w:gridCol w:w="960"/>
        <w:gridCol w:w="1420"/>
        <w:gridCol w:w="960"/>
        <w:gridCol w:w="1390"/>
        <w:gridCol w:w="960"/>
      </w:tblGrid>
      <w:tr w:rsidR="00B47EEB" w:rsidRPr="00B47EEB" w14:paraId="18DF95E1" w14:textId="77777777" w:rsidTr="009E3856">
        <w:trPr>
          <w:trHeight w:val="630"/>
        </w:trPr>
        <w:tc>
          <w:tcPr>
            <w:tcW w:w="1826" w:type="dxa"/>
            <w:vMerge w:val="restart"/>
            <w:tcBorders>
              <w:top w:val="single" w:sz="4" w:space="0" w:color="auto"/>
              <w:left w:val="single" w:sz="4" w:space="0" w:color="auto"/>
              <w:bottom w:val="single" w:sz="4" w:space="0" w:color="000000"/>
              <w:right w:val="single" w:sz="4" w:space="0" w:color="auto"/>
            </w:tcBorders>
            <w:shd w:val="clear" w:color="000000" w:fill="00B3BE"/>
            <w:vAlign w:val="center"/>
            <w:hideMark/>
          </w:tcPr>
          <w:p w14:paraId="39176882"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 </w:t>
            </w:r>
          </w:p>
        </w:tc>
        <w:tc>
          <w:tcPr>
            <w:tcW w:w="2350" w:type="dxa"/>
            <w:gridSpan w:val="2"/>
            <w:tcBorders>
              <w:top w:val="single" w:sz="4" w:space="0" w:color="auto"/>
              <w:left w:val="nil"/>
              <w:bottom w:val="single" w:sz="4" w:space="0" w:color="auto"/>
              <w:right w:val="single" w:sz="4" w:space="0" w:color="000000"/>
            </w:tcBorders>
            <w:shd w:val="clear" w:color="000000" w:fill="00B3BE"/>
            <w:vAlign w:val="center"/>
            <w:hideMark/>
          </w:tcPr>
          <w:p w14:paraId="52111772"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 xml:space="preserve">Question 1                  </w:t>
            </w:r>
            <w:proofErr w:type="gramStart"/>
            <w:r w:rsidRPr="00B47EEB">
              <w:rPr>
                <w:rFonts w:ascii="Arial" w:eastAsia="Times New Roman" w:hAnsi="Arial" w:cs="Arial"/>
                <w:b/>
                <w:bCs/>
                <w:sz w:val="22"/>
                <w:szCs w:val="22"/>
                <w:bdr w:val="none" w:sz="0" w:space="0" w:color="auto"/>
                <w:lang w:val="en-GB" w:eastAsia="en-GB"/>
              </w:rPr>
              <w:t xml:space="preserve">   (</w:t>
            </w:r>
            <w:proofErr w:type="gramEnd"/>
            <w:r w:rsidRPr="00B47EEB">
              <w:rPr>
                <w:rFonts w:ascii="Arial" w:eastAsia="Times New Roman" w:hAnsi="Arial" w:cs="Arial"/>
                <w:b/>
                <w:bCs/>
                <w:sz w:val="22"/>
                <w:szCs w:val="22"/>
                <w:bdr w:val="none" w:sz="0" w:space="0" w:color="auto"/>
                <w:lang w:val="en-GB" w:eastAsia="en-GB"/>
              </w:rPr>
              <w:t>3 to 4- year olds)</w:t>
            </w:r>
          </w:p>
        </w:tc>
        <w:tc>
          <w:tcPr>
            <w:tcW w:w="2380" w:type="dxa"/>
            <w:gridSpan w:val="2"/>
            <w:tcBorders>
              <w:top w:val="single" w:sz="4" w:space="0" w:color="auto"/>
              <w:left w:val="nil"/>
              <w:bottom w:val="single" w:sz="4" w:space="0" w:color="auto"/>
              <w:right w:val="single" w:sz="4" w:space="0" w:color="000000"/>
            </w:tcBorders>
            <w:shd w:val="clear" w:color="000000" w:fill="00B3BE"/>
            <w:vAlign w:val="center"/>
            <w:hideMark/>
          </w:tcPr>
          <w:p w14:paraId="74BD508B"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 xml:space="preserve">Question 2                  </w:t>
            </w:r>
            <w:proofErr w:type="gramStart"/>
            <w:r w:rsidRPr="00B47EEB">
              <w:rPr>
                <w:rFonts w:ascii="Arial" w:eastAsia="Times New Roman" w:hAnsi="Arial" w:cs="Arial"/>
                <w:b/>
                <w:bCs/>
                <w:sz w:val="22"/>
                <w:szCs w:val="22"/>
                <w:bdr w:val="none" w:sz="0" w:space="0" w:color="auto"/>
                <w:lang w:val="en-GB" w:eastAsia="en-GB"/>
              </w:rPr>
              <w:t xml:space="preserve">   (</w:t>
            </w:r>
            <w:proofErr w:type="gramEnd"/>
            <w:r w:rsidRPr="00B47EEB">
              <w:rPr>
                <w:rFonts w:ascii="Arial" w:eastAsia="Times New Roman" w:hAnsi="Arial" w:cs="Arial"/>
                <w:b/>
                <w:bCs/>
                <w:sz w:val="22"/>
                <w:szCs w:val="22"/>
                <w:bdr w:val="none" w:sz="0" w:space="0" w:color="auto"/>
                <w:lang w:val="en-GB" w:eastAsia="en-GB"/>
              </w:rPr>
              <w:t>2- year olds)</w:t>
            </w:r>
          </w:p>
        </w:tc>
        <w:tc>
          <w:tcPr>
            <w:tcW w:w="2350" w:type="dxa"/>
            <w:gridSpan w:val="2"/>
            <w:tcBorders>
              <w:top w:val="single" w:sz="4" w:space="0" w:color="auto"/>
              <w:left w:val="nil"/>
              <w:bottom w:val="single" w:sz="4" w:space="0" w:color="auto"/>
              <w:right w:val="single" w:sz="4" w:space="0" w:color="000000"/>
            </w:tcBorders>
            <w:shd w:val="clear" w:color="000000" w:fill="00B3BE"/>
            <w:vAlign w:val="center"/>
            <w:hideMark/>
          </w:tcPr>
          <w:p w14:paraId="1DC7E66D"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 xml:space="preserve">Question 3                  </w:t>
            </w:r>
            <w:proofErr w:type="gramStart"/>
            <w:r w:rsidRPr="00B47EEB">
              <w:rPr>
                <w:rFonts w:ascii="Arial" w:eastAsia="Times New Roman" w:hAnsi="Arial" w:cs="Arial"/>
                <w:b/>
                <w:bCs/>
                <w:sz w:val="22"/>
                <w:szCs w:val="22"/>
                <w:bdr w:val="none" w:sz="0" w:space="0" w:color="auto"/>
                <w:lang w:val="en-GB" w:eastAsia="en-GB"/>
              </w:rPr>
              <w:t xml:space="preserve">   (</w:t>
            </w:r>
            <w:proofErr w:type="gramEnd"/>
            <w:r w:rsidRPr="00B47EEB">
              <w:rPr>
                <w:rFonts w:ascii="Arial" w:eastAsia="Times New Roman" w:hAnsi="Arial" w:cs="Arial"/>
                <w:b/>
                <w:bCs/>
                <w:sz w:val="22"/>
                <w:szCs w:val="22"/>
                <w:bdr w:val="none" w:sz="0" w:space="0" w:color="auto"/>
                <w:lang w:val="en-GB" w:eastAsia="en-GB"/>
              </w:rPr>
              <w:t>Under 2's)</w:t>
            </w:r>
          </w:p>
        </w:tc>
      </w:tr>
      <w:tr w:rsidR="00B47EEB" w:rsidRPr="00B47EEB" w14:paraId="06ED729D" w14:textId="77777777" w:rsidTr="009E3856">
        <w:trPr>
          <w:trHeight w:val="600"/>
        </w:trPr>
        <w:tc>
          <w:tcPr>
            <w:tcW w:w="1826" w:type="dxa"/>
            <w:vMerge/>
            <w:tcBorders>
              <w:top w:val="single" w:sz="4" w:space="0" w:color="auto"/>
              <w:left w:val="single" w:sz="4" w:space="0" w:color="auto"/>
              <w:bottom w:val="single" w:sz="4" w:space="0" w:color="000000"/>
              <w:right w:val="single" w:sz="4" w:space="0" w:color="auto"/>
            </w:tcBorders>
            <w:vAlign w:val="center"/>
            <w:hideMark/>
          </w:tcPr>
          <w:p w14:paraId="548587A4"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p>
        </w:tc>
        <w:tc>
          <w:tcPr>
            <w:tcW w:w="1390" w:type="dxa"/>
            <w:tcBorders>
              <w:top w:val="nil"/>
              <w:left w:val="nil"/>
              <w:bottom w:val="single" w:sz="4" w:space="0" w:color="auto"/>
              <w:right w:val="nil"/>
            </w:tcBorders>
            <w:shd w:val="clear" w:color="000000" w:fill="00B3BE"/>
            <w:vAlign w:val="center"/>
            <w:hideMark/>
          </w:tcPr>
          <w:p w14:paraId="21B1938B"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Responses</w:t>
            </w:r>
          </w:p>
        </w:tc>
        <w:tc>
          <w:tcPr>
            <w:tcW w:w="960" w:type="dxa"/>
            <w:tcBorders>
              <w:top w:val="nil"/>
              <w:left w:val="single" w:sz="4" w:space="0" w:color="auto"/>
              <w:bottom w:val="single" w:sz="4" w:space="0" w:color="auto"/>
              <w:right w:val="nil"/>
            </w:tcBorders>
            <w:shd w:val="clear" w:color="000000" w:fill="00B3BE"/>
            <w:vAlign w:val="center"/>
            <w:hideMark/>
          </w:tcPr>
          <w:p w14:paraId="347603BA"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w:t>
            </w:r>
          </w:p>
        </w:tc>
        <w:tc>
          <w:tcPr>
            <w:tcW w:w="1420" w:type="dxa"/>
            <w:tcBorders>
              <w:top w:val="nil"/>
              <w:left w:val="single" w:sz="4" w:space="0" w:color="auto"/>
              <w:bottom w:val="single" w:sz="4" w:space="0" w:color="auto"/>
              <w:right w:val="nil"/>
            </w:tcBorders>
            <w:shd w:val="clear" w:color="000000" w:fill="00B3BE"/>
            <w:vAlign w:val="center"/>
            <w:hideMark/>
          </w:tcPr>
          <w:p w14:paraId="2E79D44F"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Responses</w:t>
            </w:r>
          </w:p>
        </w:tc>
        <w:tc>
          <w:tcPr>
            <w:tcW w:w="960" w:type="dxa"/>
            <w:tcBorders>
              <w:top w:val="nil"/>
              <w:left w:val="single" w:sz="4" w:space="0" w:color="auto"/>
              <w:bottom w:val="single" w:sz="4" w:space="0" w:color="auto"/>
              <w:right w:val="nil"/>
            </w:tcBorders>
            <w:shd w:val="clear" w:color="000000" w:fill="00B3BE"/>
            <w:vAlign w:val="center"/>
            <w:hideMark/>
          </w:tcPr>
          <w:p w14:paraId="12D29718"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w:t>
            </w:r>
          </w:p>
        </w:tc>
        <w:tc>
          <w:tcPr>
            <w:tcW w:w="1390" w:type="dxa"/>
            <w:tcBorders>
              <w:top w:val="nil"/>
              <w:left w:val="single" w:sz="4" w:space="0" w:color="auto"/>
              <w:bottom w:val="single" w:sz="4" w:space="0" w:color="auto"/>
              <w:right w:val="nil"/>
            </w:tcBorders>
            <w:shd w:val="clear" w:color="000000" w:fill="00B3BE"/>
            <w:vAlign w:val="center"/>
            <w:hideMark/>
          </w:tcPr>
          <w:p w14:paraId="33FB36A1"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Responses</w:t>
            </w:r>
          </w:p>
        </w:tc>
        <w:tc>
          <w:tcPr>
            <w:tcW w:w="960" w:type="dxa"/>
            <w:tcBorders>
              <w:top w:val="nil"/>
              <w:left w:val="single" w:sz="4" w:space="0" w:color="auto"/>
              <w:bottom w:val="single" w:sz="4" w:space="0" w:color="auto"/>
              <w:right w:val="nil"/>
            </w:tcBorders>
            <w:shd w:val="clear" w:color="000000" w:fill="00B3BE"/>
            <w:vAlign w:val="center"/>
            <w:hideMark/>
          </w:tcPr>
          <w:p w14:paraId="476BA032"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w:t>
            </w:r>
          </w:p>
        </w:tc>
      </w:tr>
      <w:tr w:rsidR="00B47EEB" w:rsidRPr="00B47EEB" w14:paraId="23DC739D" w14:textId="77777777" w:rsidTr="009E3856">
        <w:trPr>
          <w:trHeight w:val="300"/>
        </w:trPr>
        <w:tc>
          <w:tcPr>
            <w:tcW w:w="1826" w:type="dxa"/>
            <w:tcBorders>
              <w:top w:val="nil"/>
              <w:left w:val="single" w:sz="4" w:space="0" w:color="auto"/>
              <w:bottom w:val="single" w:sz="4" w:space="0" w:color="auto"/>
              <w:right w:val="single" w:sz="4" w:space="0" w:color="auto"/>
            </w:tcBorders>
            <w:shd w:val="clear" w:color="auto" w:fill="auto"/>
            <w:noWrap/>
            <w:vAlign w:val="bottom"/>
            <w:hideMark/>
          </w:tcPr>
          <w:p w14:paraId="5E529958"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Option 1</w:t>
            </w:r>
          </w:p>
        </w:tc>
        <w:tc>
          <w:tcPr>
            <w:tcW w:w="1390" w:type="dxa"/>
            <w:tcBorders>
              <w:top w:val="nil"/>
              <w:left w:val="nil"/>
              <w:bottom w:val="single" w:sz="4" w:space="0" w:color="auto"/>
              <w:right w:val="single" w:sz="4" w:space="0" w:color="auto"/>
            </w:tcBorders>
            <w:shd w:val="clear" w:color="000000" w:fill="A9D08E"/>
            <w:noWrap/>
            <w:vAlign w:val="bottom"/>
            <w:hideMark/>
          </w:tcPr>
          <w:p w14:paraId="21D1BA89"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50</w:t>
            </w:r>
          </w:p>
        </w:tc>
        <w:tc>
          <w:tcPr>
            <w:tcW w:w="960" w:type="dxa"/>
            <w:tcBorders>
              <w:top w:val="nil"/>
              <w:left w:val="nil"/>
              <w:bottom w:val="single" w:sz="4" w:space="0" w:color="auto"/>
              <w:right w:val="single" w:sz="4" w:space="0" w:color="auto"/>
            </w:tcBorders>
            <w:shd w:val="clear" w:color="auto" w:fill="auto"/>
            <w:noWrap/>
            <w:vAlign w:val="bottom"/>
            <w:hideMark/>
          </w:tcPr>
          <w:p w14:paraId="05EDCD06"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57%</w:t>
            </w:r>
          </w:p>
        </w:tc>
        <w:tc>
          <w:tcPr>
            <w:tcW w:w="1420" w:type="dxa"/>
            <w:tcBorders>
              <w:top w:val="nil"/>
              <w:left w:val="nil"/>
              <w:bottom w:val="single" w:sz="4" w:space="0" w:color="auto"/>
              <w:right w:val="single" w:sz="4" w:space="0" w:color="auto"/>
            </w:tcBorders>
            <w:shd w:val="clear" w:color="auto" w:fill="auto"/>
            <w:noWrap/>
            <w:vAlign w:val="bottom"/>
            <w:hideMark/>
          </w:tcPr>
          <w:p w14:paraId="0EDF1BF3"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36</w:t>
            </w:r>
          </w:p>
        </w:tc>
        <w:tc>
          <w:tcPr>
            <w:tcW w:w="960" w:type="dxa"/>
            <w:tcBorders>
              <w:top w:val="nil"/>
              <w:left w:val="nil"/>
              <w:bottom w:val="single" w:sz="4" w:space="0" w:color="auto"/>
              <w:right w:val="single" w:sz="4" w:space="0" w:color="auto"/>
            </w:tcBorders>
            <w:shd w:val="clear" w:color="auto" w:fill="auto"/>
            <w:noWrap/>
            <w:vAlign w:val="bottom"/>
            <w:hideMark/>
          </w:tcPr>
          <w:p w14:paraId="203FF8AB"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41%</w:t>
            </w:r>
          </w:p>
        </w:tc>
        <w:tc>
          <w:tcPr>
            <w:tcW w:w="1390" w:type="dxa"/>
            <w:tcBorders>
              <w:top w:val="nil"/>
              <w:left w:val="nil"/>
              <w:bottom w:val="single" w:sz="4" w:space="0" w:color="auto"/>
              <w:right w:val="single" w:sz="4" w:space="0" w:color="auto"/>
            </w:tcBorders>
            <w:shd w:val="clear" w:color="auto" w:fill="auto"/>
            <w:noWrap/>
            <w:vAlign w:val="bottom"/>
            <w:hideMark/>
          </w:tcPr>
          <w:p w14:paraId="51338539"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28</w:t>
            </w:r>
          </w:p>
        </w:tc>
        <w:tc>
          <w:tcPr>
            <w:tcW w:w="960" w:type="dxa"/>
            <w:tcBorders>
              <w:top w:val="nil"/>
              <w:left w:val="nil"/>
              <w:bottom w:val="single" w:sz="4" w:space="0" w:color="auto"/>
              <w:right w:val="single" w:sz="4" w:space="0" w:color="auto"/>
            </w:tcBorders>
            <w:shd w:val="clear" w:color="auto" w:fill="auto"/>
            <w:noWrap/>
            <w:vAlign w:val="bottom"/>
            <w:hideMark/>
          </w:tcPr>
          <w:p w14:paraId="408AB206"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32%</w:t>
            </w:r>
          </w:p>
        </w:tc>
      </w:tr>
      <w:tr w:rsidR="00B47EEB" w:rsidRPr="00B47EEB" w14:paraId="398A5DB7" w14:textId="77777777" w:rsidTr="009E3856">
        <w:trPr>
          <w:trHeight w:val="300"/>
        </w:trPr>
        <w:tc>
          <w:tcPr>
            <w:tcW w:w="1826" w:type="dxa"/>
            <w:tcBorders>
              <w:top w:val="nil"/>
              <w:left w:val="single" w:sz="4" w:space="0" w:color="auto"/>
              <w:bottom w:val="single" w:sz="4" w:space="0" w:color="auto"/>
              <w:right w:val="single" w:sz="4" w:space="0" w:color="auto"/>
            </w:tcBorders>
            <w:shd w:val="clear" w:color="auto" w:fill="auto"/>
            <w:noWrap/>
            <w:vAlign w:val="bottom"/>
            <w:hideMark/>
          </w:tcPr>
          <w:p w14:paraId="5B4C02EF"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 xml:space="preserve">Option 2 </w:t>
            </w:r>
          </w:p>
        </w:tc>
        <w:tc>
          <w:tcPr>
            <w:tcW w:w="1390" w:type="dxa"/>
            <w:tcBorders>
              <w:top w:val="nil"/>
              <w:left w:val="nil"/>
              <w:bottom w:val="single" w:sz="4" w:space="0" w:color="auto"/>
              <w:right w:val="single" w:sz="4" w:space="0" w:color="auto"/>
            </w:tcBorders>
            <w:shd w:val="clear" w:color="auto" w:fill="auto"/>
            <w:noWrap/>
            <w:vAlign w:val="bottom"/>
            <w:hideMark/>
          </w:tcPr>
          <w:p w14:paraId="0E196DCF"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38</w:t>
            </w:r>
          </w:p>
        </w:tc>
        <w:tc>
          <w:tcPr>
            <w:tcW w:w="960" w:type="dxa"/>
            <w:tcBorders>
              <w:top w:val="nil"/>
              <w:left w:val="nil"/>
              <w:bottom w:val="single" w:sz="4" w:space="0" w:color="auto"/>
              <w:right w:val="single" w:sz="4" w:space="0" w:color="auto"/>
            </w:tcBorders>
            <w:shd w:val="clear" w:color="auto" w:fill="auto"/>
            <w:noWrap/>
            <w:vAlign w:val="bottom"/>
            <w:hideMark/>
          </w:tcPr>
          <w:p w14:paraId="00964FA8"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43%</w:t>
            </w:r>
          </w:p>
        </w:tc>
        <w:tc>
          <w:tcPr>
            <w:tcW w:w="1420" w:type="dxa"/>
            <w:tcBorders>
              <w:top w:val="nil"/>
              <w:left w:val="nil"/>
              <w:bottom w:val="single" w:sz="4" w:space="0" w:color="auto"/>
              <w:right w:val="single" w:sz="4" w:space="0" w:color="auto"/>
            </w:tcBorders>
            <w:shd w:val="clear" w:color="000000" w:fill="A9D08E"/>
            <w:noWrap/>
            <w:vAlign w:val="bottom"/>
            <w:hideMark/>
          </w:tcPr>
          <w:p w14:paraId="217A8F03"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41</w:t>
            </w:r>
          </w:p>
        </w:tc>
        <w:tc>
          <w:tcPr>
            <w:tcW w:w="960" w:type="dxa"/>
            <w:tcBorders>
              <w:top w:val="nil"/>
              <w:left w:val="nil"/>
              <w:bottom w:val="single" w:sz="4" w:space="0" w:color="auto"/>
              <w:right w:val="single" w:sz="4" w:space="0" w:color="auto"/>
            </w:tcBorders>
            <w:shd w:val="clear" w:color="auto" w:fill="auto"/>
            <w:noWrap/>
            <w:vAlign w:val="bottom"/>
            <w:hideMark/>
          </w:tcPr>
          <w:p w14:paraId="75CD3BA8"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47%</w:t>
            </w:r>
          </w:p>
        </w:tc>
        <w:tc>
          <w:tcPr>
            <w:tcW w:w="1390" w:type="dxa"/>
            <w:tcBorders>
              <w:top w:val="nil"/>
              <w:left w:val="nil"/>
              <w:bottom w:val="single" w:sz="4" w:space="0" w:color="auto"/>
              <w:right w:val="single" w:sz="4" w:space="0" w:color="auto"/>
            </w:tcBorders>
            <w:shd w:val="clear" w:color="000000" w:fill="A9D08E"/>
            <w:noWrap/>
            <w:vAlign w:val="bottom"/>
            <w:hideMark/>
          </w:tcPr>
          <w:p w14:paraId="5D769201"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38</w:t>
            </w:r>
          </w:p>
        </w:tc>
        <w:tc>
          <w:tcPr>
            <w:tcW w:w="960" w:type="dxa"/>
            <w:tcBorders>
              <w:top w:val="nil"/>
              <w:left w:val="nil"/>
              <w:bottom w:val="single" w:sz="4" w:space="0" w:color="auto"/>
              <w:right w:val="single" w:sz="4" w:space="0" w:color="auto"/>
            </w:tcBorders>
            <w:shd w:val="clear" w:color="auto" w:fill="auto"/>
            <w:noWrap/>
            <w:vAlign w:val="bottom"/>
            <w:hideMark/>
          </w:tcPr>
          <w:p w14:paraId="28CC1D3C"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43%</w:t>
            </w:r>
          </w:p>
        </w:tc>
      </w:tr>
      <w:tr w:rsidR="00B47EEB" w:rsidRPr="00B47EEB" w14:paraId="6D657AB5" w14:textId="77777777" w:rsidTr="009E3856">
        <w:trPr>
          <w:trHeight w:val="300"/>
        </w:trPr>
        <w:tc>
          <w:tcPr>
            <w:tcW w:w="1826" w:type="dxa"/>
            <w:tcBorders>
              <w:top w:val="nil"/>
              <w:left w:val="single" w:sz="4" w:space="0" w:color="auto"/>
              <w:bottom w:val="single" w:sz="4" w:space="0" w:color="auto"/>
              <w:right w:val="single" w:sz="4" w:space="0" w:color="auto"/>
            </w:tcBorders>
            <w:shd w:val="clear" w:color="auto" w:fill="auto"/>
            <w:noWrap/>
            <w:vAlign w:val="bottom"/>
            <w:hideMark/>
          </w:tcPr>
          <w:p w14:paraId="0C3A03EF"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Not Applicable</w:t>
            </w:r>
          </w:p>
        </w:tc>
        <w:tc>
          <w:tcPr>
            <w:tcW w:w="1390" w:type="dxa"/>
            <w:tcBorders>
              <w:top w:val="nil"/>
              <w:left w:val="nil"/>
              <w:bottom w:val="single" w:sz="4" w:space="0" w:color="auto"/>
              <w:right w:val="single" w:sz="4" w:space="0" w:color="auto"/>
            </w:tcBorders>
            <w:shd w:val="clear" w:color="auto" w:fill="auto"/>
            <w:noWrap/>
            <w:vAlign w:val="bottom"/>
            <w:hideMark/>
          </w:tcPr>
          <w:p w14:paraId="28B5A21F"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0</w:t>
            </w:r>
          </w:p>
        </w:tc>
        <w:tc>
          <w:tcPr>
            <w:tcW w:w="960" w:type="dxa"/>
            <w:tcBorders>
              <w:top w:val="nil"/>
              <w:left w:val="nil"/>
              <w:bottom w:val="single" w:sz="4" w:space="0" w:color="auto"/>
              <w:right w:val="single" w:sz="4" w:space="0" w:color="auto"/>
            </w:tcBorders>
            <w:shd w:val="clear" w:color="auto" w:fill="auto"/>
            <w:noWrap/>
            <w:vAlign w:val="bottom"/>
            <w:hideMark/>
          </w:tcPr>
          <w:p w14:paraId="5B193EE0"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0%</w:t>
            </w:r>
          </w:p>
        </w:tc>
        <w:tc>
          <w:tcPr>
            <w:tcW w:w="1420" w:type="dxa"/>
            <w:tcBorders>
              <w:top w:val="nil"/>
              <w:left w:val="nil"/>
              <w:bottom w:val="single" w:sz="4" w:space="0" w:color="auto"/>
              <w:right w:val="single" w:sz="4" w:space="0" w:color="auto"/>
            </w:tcBorders>
            <w:shd w:val="clear" w:color="auto" w:fill="auto"/>
            <w:noWrap/>
            <w:vAlign w:val="bottom"/>
            <w:hideMark/>
          </w:tcPr>
          <w:p w14:paraId="728DF961"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11</w:t>
            </w:r>
          </w:p>
        </w:tc>
        <w:tc>
          <w:tcPr>
            <w:tcW w:w="960" w:type="dxa"/>
            <w:tcBorders>
              <w:top w:val="nil"/>
              <w:left w:val="nil"/>
              <w:bottom w:val="single" w:sz="4" w:space="0" w:color="auto"/>
              <w:right w:val="single" w:sz="4" w:space="0" w:color="auto"/>
            </w:tcBorders>
            <w:shd w:val="clear" w:color="auto" w:fill="auto"/>
            <w:noWrap/>
            <w:vAlign w:val="bottom"/>
            <w:hideMark/>
          </w:tcPr>
          <w:p w14:paraId="4BA4EE8E"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13%</w:t>
            </w:r>
          </w:p>
        </w:tc>
        <w:tc>
          <w:tcPr>
            <w:tcW w:w="1390" w:type="dxa"/>
            <w:tcBorders>
              <w:top w:val="nil"/>
              <w:left w:val="nil"/>
              <w:bottom w:val="single" w:sz="4" w:space="0" w:color="auto"/>
              <w:right w:val="single" w:sz="4" w:space="0" w:color="auto"/>
            </w:tcBorders>
            <w:shd w:val="clear" w:color="auto" w:fill="auto"/>
            <w:noWrap/>
            <w:vAlign w:val="bottom"/>
            <w:hideMark/>
          </w:tcPr>
          <w:p w14:paraId="1160A238"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22</w:t>
            </w:r>
          </w:p>
        </w:tc>
        <w:tc>
          <w:tcPr>
            <w:tcW w:w="960" w:type="dxa"/>
            <w:tcBorders>
              <w:top w:val="nil"/>
              <w:left w:val="nil"/>
              <w:bottom w:val="single" w:sz="4" w:space="0" w:color="auto"/>
              <w:right w:val="single" w:sz="4" w:space="0" w:color="auto"/>
            </w:tcBorders>
            <w:shd w:val="clear" w:color="auto" w:fill="auto"/>
            <w:noWrap/>
            <w:vAlign w:val="bottom"/>
            <w:hideMark/>
          </w:tcPr>
          <w:p w14:paraId="433BEFA6"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25%</w:t>
            </w:r>
          </w:p>
        </w:tc>
      </w:tr>
      <w:tr w:rsidR="009E3856" w:rsidRPr="00B47EEB" w14:paraId="0D9ACE4D" w14:textId="77777777" w:rsidTr="009E3856">
        <w:trPr>
          <w:trHeight w:val="300"/>
        </w:trPr>
        <w:tc>
          <w:tcPr>
            <w:tcW w:w="1826" w:type="dxa"/>
            <w:tcBorders>
              <w:top w:val="nil"/>
              <w:left w:val="single" w:sz="4" w:space="0" w:color="auto"/>
              <w:bottom w:val="single" w:sz="4" w:space="0" w:color="auto"/>
              <w:right w:val="single" w:sz="4" w:space="0" w:color="auto"/>
            </w:tcBorders>
            <w:shd w:val="clear" w:color="auto" w:fill="auto"/>
            <w:noWrap/>
            <w:vAlign w:val="bottom"/>
            <w:hideMark/>
          </w:tcPr>
          <w:p w14:paraId="692175ED"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Total</w:t>
            </w:r>
          </w:p>
        </w:tc>
        <w:tc>
          <w:tcPr>
            <w:tcW w:w="1390" w:type="dxa"/>
            <w:tcBorders>
              <w:top w:val="nil"/>
              <w:left w:val="nil"/>
              <w:bottom w:val="single" w:sz="4" w:space="0" w:color="auto"/>
              <w:right w:val="single" w:sz="4" w:space="0" w:color="auto"/>
            </w:tcBorders>
            <w:shd w:val="clear" w:color="auto" w:fill="auto"/>
            <w:noWrap/>
            <w:vAlign w:val="bottom"/>
            <w:hideMark/>
          </w:tcPr>
          <w:p w14:paraId="43B5EED2"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88</w:t>
            </w:r>
          </w:p>
        </w:tc>
        <w:tc>
          <w:tcPr>
            <w:tcW w:w="960" w:type="dxa"/>
            <w:tcBorders>
              <w:top w:val="nil"/>
              <w:left w:val="nil"/>
              <w:bottom w:val="single" w:sz="4" w:space="0" w:color="auto"/>
              <w:right w:val="single" w:sz="4" w:space="0" w:color="auto"/>
            </w:tcBorders>
            <w:shd w:val="clear" w:color="auto" w:fill="auto"/>
            <w:noWrap/>
            <w:vAlign w:val="bottom"/>
            <w:hideMark/>
          </w:tcPr>
          <w:p w14:paraId="3597D371"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100%</w:t>
            </w:r>
          </w:p>
        </w:tc>
        <w:tc>
          <w:tcPr>
            <w:tcW w:w="1420" w:type="dxa"/>
            <w:tcBorders>
              <w:top w:val="nil"/>
              <w:left w:val="nil"/>
              <w:bottom w:val="single" w:sz="4" w:space="0" w:color="auto"/>
              <w:right w:val="single" w:sz="4" w:space="0" w:color="auto"/>
            </w:tcBorders>
            <w:shd w:val="clear" w:color="auto" w:fill="auto"/>
            <w:noWrap/>
            <w:vAlign w:val="bottom"/>
            <w:hideMark/>
          </w:tcPr>
          <w:p w14:paraId="1C977822"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88</w:t>
            </w:r>
          </w:p>
        </w:tc>
        <w:tc>
          <w:tcPr>
            <w:tcW w:w="960" w:type="dxa"/>
            <w:tcBorders>
              <w:top w:val="nil"/>
              <w:left w:val="nil"/>
              <w:bottom w:val="single" w:sz="4" w:space="0" w:color="auto"/>
              <w:right w:val="single" w:sz="4" w:space="0" w:color="auto"/>
            </w:tcBorders>
            <w:shd w:val="clear" w:color="auto" w:fill="auto"/>
            <w:noWrap/>
            <w:vAlign w:val="bottom"/>
            <w:hideMark/>
          </w:tcPr>
          <w:p w14:paraId="79E88145"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100%</w:t>
            </w:r>
          </w:p>
        </w:tc>
        <w:tc>
          <w:tcPr>
            <w:tcW w:w="1390" w:type="dxa"/>
            <w:tcBorders>
              <w:top w:val="nil"/>
              <w:left w:val="nil"/>
              <w:bottom w:val="single" w:sz="4" w:space="0" w:color="auto"/>
              <w:right w:val="single" w:sz="4" w:space="0" w:color="auto"/>
            </w:tcBorders>
            <w:shd w:val="clear" w:color="auto" w:fill="auto"/>
            <w:noWrap/>
            <w:vAlign w:val="bottom"/>
            <w:hideMark/>
          </w:tcPr>
          <w:p w14:paraId="67B43ADC"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88</w:t>
            </w:r>
          </w:p>
        </w:tc>
        <w:tc>
          <w:tcPr>
            <w:tcW w:w="960" w:type="dxa"/>
            <w:tcBorders>
              <w:top w:val="nil"/>
              <w:left w:val="nil"/>
              <w:bottom w:val="single" w:sz="4" w:space="0" w:color="auto"/>
              <w:right w:val="single" w:sz="4" w:space="0" w:color="auto"/>
            </w:tcBorders>
            <w:shd w:val="clear" w:color="auto" w:fill="auto"/>
            <w:noWrap/>
            <w:vAlign w:val="bottom"/>
            <w:hideMark/>
          </w:tcPr>
          <w:p w14:paraId="08430170" w14:textId="77777777" w:rsidR="009E3856" w:rsidRPr="00B47EEB" w:rsidRDefault="009E3856" w:rsidP="009E385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100%</w:t>
            </w:r>
          </w:p>
        </w:tc>
      </w:tr>
    </w:tbl>
    <w:p w14:paraId="6AD84B0A" w14:textId="77777777" w:rsidR="001064BE" w:rsidRPr="00B47EEB" w:rsidRDefault="001064BE" w:rsidP="00AF5483">
      <w:pPr>
        <w:tabs>
          <w:tab w:val="left" w:pos="975"/>
        </w:tabs>
        <w:ind w:left="720" w:hanging="578"/>
        <w:rPr>
          <w:rFonts w:ascii="Arial" w:hAnsi="Arial" w:cs="Arial"/>
          <w:b/>
          <w:sz w:val="22"/>
          <w:szCs w:val="22"/>
        </w:rPr>
      </w:pPr>
    </w:p>
    <w:p w14:paraId="343D4510" w14:textId="546196B2" w:rsidR="00AF00C8" w:rsidRPr="00B47EEB" w:rsidRDefault="00AF00C8" w:rsidP="0016577C">
      <w:pPr>
        <w:rPr>
          <w:rFonts w:ascii="Arial" w:eastAsia="Times New Roman" w:hAnsi="Arial" w:cs="Arial"/>
          <w:sz w:val="22"/>
          <w:szCs w:val="22"/>
          <w:bdr w:val="none" w:sz="0" w:space="0" w:color="auto"/>
          <w:lang w:val="en-GB" w:eastAsia="en-GB"/>
        </w:rPr>
      </w:pPr>
    </w:p>
    <w:p w14:paraId="5A7A79C0" w14:textId="284E4EC8" w:rsidR="00B27B51" w:rsidRPr="00B47EEB" w:rsidRDefault="009E3856" w:rsidP="0016577C">
      <w:pPr>
        <w:pStyle w:val="ListParagraph"/>
        <w:numPr>
          <w:ilvl w:val="0"/>
          <w:numId w:val="4"/>
        </w:numPr>
        <w:rPr>
          <w:rFonts w:ascii="Arial" w:eastAsia="Times New Roman" w:hAnsi="Arial" w:cs="Arial"/>
          <w:b/>
          <w:spacing w:val="-20"/>
          <w:bdr w:val="none" w:sz="0" w:space="0" w:color="auto"/>
          <w:lang w:val="en-GB"/>
        </w:rPr>
      </w:pPr>
      <w:r w:rsidRPr="00B47EEB">
        <w:rPr>
          <w:rFonts w:ascii="Arial" w:hAnsi="Arial" w:cs="Arial"/>
          <w:b/>
          <w:sz w:val="22"/>
          <w:szCs w:val="22"/>
        </w:rPr>
        <w:t>Preferred Options</w:t>
      </w:r>
    </w:p>
    <w:p w14:paraId="33CFAC60" w14:textId="78EDCF93" w:rsidR="00AA00BA" w:rsidRPr="00B47EEB" w:rsidRDefault="00AA00BA" w:rsidP="0016577C">
      <w:pPr>
        <w:rPr>
          <w:rFonts w:ascii="Arial" w:eastAsia="Times New Roman" w:hAnsi="Arial" w:cs="Arial"/>
          <w:b/>
          <w:spacing w:val="-20"/>
          <w:bdr w:val="none" w:sz="0" w:space="0" w:color="auto"/>
          <w:lang w:val="en-GB"/>
        </w:rPr>
      </w:pPr>
    </w:p>
    <w:p w14:paraId="608213F6" w14:textId="669FA240" w:rsidR="00625FE6" w:rsidRPr="00B47EEB" w:rsidRDefault="00397F12" w:rsidP="009E3856">
      <w:pPr>
        <w:ind w:left="567" w:hanging="567"/>
        <w:jc w:val="both"/>
        <w:rPr>
          <w:rFonts w:ascii="Arial" w:hAnsi="Arial" w:cs="Arial"/>
          <w:sz w:val="22"/>
          <w:szCs w:val="22"/>
        </w:rPr>
      </w:pPr>
      <w:r w:rsidRPr="00B47EEB">
        <w:rPr>
          <w:rFonts w:ascii="Arial" w:hAnsi="Arial" w:cs="Arial"/>
          <w:bCs/>
          <w:sz w:val="22"/>
          <w:szCs w:val="22"/>
        </w:rPr>
        <w:t>8.1</w:t>
      </w:r>
      <w:r w:rsidR="009E3856" w:rsidRPr="00B47EEB">
        <w:rPr>
          <w:rFonts w:ascii="Arial" w:hAnsi="Arial" w:cs="Arial"/>
          <w:b/>
          <w:sz w:val="22"/>
          <w:szCs w:val="22"/>
        </w:rPr>
        <w:t xml:space="preserve">    </w:t>
      </w:r>
      <w:r w:rsidR="009E3856" w:rsidRPr="00B47EEB">
        <w:rPr>
          <w:rFonts w:ascii="Arial" w:hAnsi="Arial" w:cs="Arial"/>
          <w:bCs/>
          <w:sz w:val="22"/>
          <w:szCs w:val="22"/>
        </w:rPr>
        <w:t xml:space="preserve">In responses to </w:t>
      </w:r>
      <w:r w:rsidR="009E3856" w:rsidRPr="00B47EEB">
        <w:rPr>
          <w:rFonts w:ascii="Arial" w:hAnsi="Arial" w:cs="Arial"/>
          <w:b/>
          <w:i/>
          <w:sz w:val="22"/>
          <w:szCs w:val="22"/>
        </w:rPr>
        <w:t>Consultation question 1</w:t>
      </w:r>
      <w:r w:rsidR="009E3856" w:rsidRPr="00B47EEB">
        <w:rPr>
          <w:rFonts w:ascii="Arial" w:hAnsi="Arial" w:cs="Arial"/>
          <w:bCs/>
          <w:i/>
          <w:sz w:val="22"/>
          <w:szCs w:val="22"/>
        </w:rPr>
        <w:t xml:space="preserve">:  Which option for 3 and 4-year-olds funding do you prefer? </w:t>
      </w:r>
      <w:r w:rsidR="00625FE6" w:rsidRPr="00B47EEB">
        <w:rPr>
          <w:rFonts w:ascii="Arial" w:hAnsi="Arial" w:cs="Arial"/>
          <w:bCs/>
          <w:iCs/>
          <w:sz w:val="22"/>
          <w:szCs w:val="22"/>
        </w:rPr>
        <w:t>The highest response;</w:t>
      </w:r>
      <w:r w:rsidR="00625FE6" w:rsidRPr="00B47EEB">
        <w:rPr>
          <w:rFonts w:ascii="Arial" w:hAnsi="Arial" w:cs="Arial"/>
          <w:bCs/>
          <w:i/>
          <w:sz w:val="22"/>
          <w:szCs w:val="22"/>
        </w:rPr>
        <w:t xml:space="preserve"> </w:t>
      </w:r>
      <w:r w:rsidR="007F2F59" w:rsidRPr="00B47EEB">
        <w:rPr>
          <w:rFonts w:ascii="Arial" w:hAnsi="Arial" w:cs="Arial"/>
          <w:sz w:val="22"/>
          <w:szCs w:val="22"/>
        </w:rPr>
        <w:t xml:space="preserve">57% </w:t>
      </w:r>
      <w:r w:rsidR="00625FE6" w:rsidRPr="00B47EEB">
        <w:rPr>
          <w:rFonts w:ascii="Arial" w:hAnsi="Arial" w:cs="Arial"/>
          <w:sz w:val="22"/>
          <w:szCs w:val="22"/>
        </w:rPr>
        <w:t>was</w:t>
      </w:r>
      <w:r w:rsidR="007F2F59" w:rsidRPr="00B47EEB">
        <w:rPr>
          <w:rFonts w:ascii="Arial" w:hAnsi="Arial" w:cs="Arial"/>
          <w:sz w:val="22"/>
          <w:szCs w:val="22"/>
        </w:rPr>
        <w:t xml:space="preserve"> for option </w:t>
      </w:r>
      <w:r w:rsidR="009D42CD" w:rsidRPr="00B47EEB">
        <w:rPr>
          <w:rFonts w:ascii="Arial" w:hAnsi="Arial" w:cs="Arial"/>
          <w:sz w:val="22"/>
          <w:szCs w:val="22"/>
        </w:rPr>
        <w:t>1.</w:t>
      </w:r>
      <w:r w:rsidR="009E3856" w:rsidRPr="00B47EEB">
        <w:rPr>
          <w:rFonts w:ascii="Arial" w:hAnsi="Arial" w:cs="Arial"/>
          <w:sz w:val="22"/>
          <w:szCs w:val="22"/>
        </w:rPr>
        <w:t xml:space="preserve">  </w:t>
      </w:r>
    </w:p>
    <w:p w14:paraId="24BE3767" w14:textId="77777777" w:rsidR="00625FE6" w:rsidRPr="00B47EEB" w:rsidRDefault="00625FE6" w:rsidP="009E3856">
      <w:pPr>
        <w:ind w:left="567" w:hanging="567"/>
        <w:jc w:val="both"/>
        <w:rPr>
          <w:rFonts w:ascii="Arial" w:hAnsi="Arial" w:cs="Arial"/>
          <w:sz w:val="22"/>
          <w:szCs w:val="22"/>
        </w:rPr>
      </w:pPr>
    </w:p>
    <w:p w14:paraId="5DAEF706" w14:textId="772A7507" w:rsidR="009E3856" w:rsidRPr="00B47EEB" w:rsidRDefault="00625FE6" w:rsidP="009E3856">
      <w:pPr>
        <w:ind w:left="567" w:hanging="567"/>
        <w:jc w:val="both"/>
        <w:rPr>
          <w:rFonts w:ascii="Arial" w:hAnsi="Arial" w:cs="Arial"/>
          <w:sz w:val="22"/>
          <w:szCs w:val="22"/>
        </w:rPr>
      </w:pPr>
      <w:r w:rsidRPr="00B47EEB">
        <w:rPr>
          <w:rFonts w:ascii="Arial" w:hAnsi="Arial" w:cs="Arial"/>
          <w:sz w:val="22"/>
          <w:szCs w:val="22"/>
        </w:rPr>
        <w:t>8.2</w:t>
      </w:r>
      <w:r w:rsidRPr="00B47EEB">
        <w:rPr>
          <w:rFonts w:ascii="Arial" w:hAnsi="Arial" w:cs="Arial"/>
          <w:sz w:val="22"/>
          <w:szCs w:val="22"/>
        </w:rPr>
        <w:tab/>
      </w:r>
      <w:r w:rsidR="009E3856" w:rsidRPr="00B47EEB">
        <w:rPr>
          <w:rFonts w:ascii="Arial" w:hAnsi="Arial" w:cs="Arial"/>
          <w:sz w:val="22"/>
          <w:szCs w:val="22"/>
        </w:rPr>
        <w:t>This option adds 31p onto the base rate of 23/24</w:t>
      </w:r>
    </w:p>
    <w:p w14:paraId="29AB4A6E" w14:textId="1C47983E" w:rsidR="00BD760D" w:rsidRPr="00B47EEB" w:rsidRDefault="009E3856" w:rsidP="009E3856">
      <w:pPr>
        <w:ind w:left="567" w:right="-302" w:hanging="567"/>
        <w:rPr>
          <w:rFonts w:ascii="Arial" w:hAnsi="Arial" w:cs="Arial"/>
          <w:sz w:val="22"/>
          <w:szCs w:val="22"/>
        </w:rPr>
      </w:pPr>
      <w:r w:rsidRPr="00B47EEB">
        <w:rPr>
          <w:rFonts w:ascii="Arial" w:hAnsi="Arial" w:cs="Arial"/>
          <w:sz w:val="22"/>
          <w:szCs w:val="22"/>
        </w:rPr>
        <w:t xml:space="preserve"> </w:t>
      </w:r>
    </w:p>
    <w:p w14:paraId="635C8683" w14:textId="3440E415" w:rsidR="00625FE6" w:rsidRPr="00B47EEB" w:rsidRDefault="00397F12" w:rsidP="00625FE6">
      <w:pPr>
        <w:pStyle w:val="ListParagraph"/>
        <w:tabs>
          <w:tab w:val="left" w:pos="750"/>
        </w:tabs>
        <w:ind w:left="540" w:hanging="540"/>
        <w:jc w:val="both"/>
        <w:rPr>
          <w:rFonts w:ascii="Arial" w:hAnsi="Arial" w:cs="Arial"/>
          <w:sz w:val="22"/>
          <w:szCs w:val="22"/>
        </w:rPr>
      </w:pPr>
      <w:r w:rsidRPr="00B47EEB">
        <w:rPr>
          <w:rFonts w:ascii="Arial" w:hAnsi="Arial" w:cs="Arial"/>
          <w:bCs/>
          <w:sz w:val="22"/>
          <w:szCs w:val="22"/>
        </w:rPr>
        <w:t>8.</w:t>
      </w:r>
      <w:r w:rsidR="00625FE6" w:rsidRPr="00B47EEB">
        <w:rPr>
          <w:rFonts w:ascii="Arial" w:hAnsi="Arial" w:cs="Arial"/>
          <w:bCs/>
          <w:sz w:val="22"/>
          <w:szCs w:val="22"/>
        </w:rPr>
        <w:t>3</w:t>
      </w:r>
      <w:r w:rsidRPr="00B47EEB">
        <w:rPr>
          <w:rFonts w:ascii="Arial" w:hAnsi="Arial" w:cs="Arial"/>
          <w:bCs/>
          <w:sz w:val="22"/>
          <w:szCs w:val="22"/>
        </w:rPr>
        <w:tab/>
      </w:r>
      <w:r w:rsidR="00625FE6" w:rsidRPr="00B47EEB">
        <w:rPr>
          <w:rFonts w:ascii="Arial" w:hAnsi="Arial" w:cs="Arial"/>
          <w:bCs/>
          <w:sz w:val="22"/>
          <w:szCs w:val="22"/>
        </w:rPr>
        <w:t xml:space="preserve">In responses to </w:t>
      </w:r>
      <w:r w:rsidR="00625FE6" w:rsidRPr="00B47EEB">
        <w:rPr>
          <w:rFonts w:ascii="Arial" w:hAnsi="Arial" w:cs="Arial"/>
          <w:b/>
          <w:i/>
          <w:sz w:val="22"/>
          <w:szCs w:val="22"/>
        </w:rPr>
        <w:t>Consultation question 2</w:t>
      </w:r>
      <w:r w:rsidR="00625FE6" w:rsidRPr="00B47EEB">
        <w:rPr>
          <w:rFonts w:ascii="Arial" w:hAnsi="Arial" w:cs="Arial"/>
          <w:bCs/>
          <w:i/>
          <w:sz w:val="22"/>
          <w:szCs w:val="22"/>
        </w:rPr>
        <w:t xml:space="preserve">:  </w:t>
      </w:r>
      <w:r w:rsidR="0067409F" w:rsidRPr="00B47EEB">
        <w:rPr>
          <w:rFonts w:ascii="Arial" w:hAnsi="Arial" w:cs="Arial"/>
          <w:i/>
          <w:sz w:val="22"/>
          <w:szCs w:val="22"/>
        </w:rPr>
        <w:t>Which option for 2-year-old funding do you prefer?</w:t>
      </w:r>
      <w:r w:rsidR="00625FE6" w:rsidRPr="00B47EEB">
        <w:rPr>
          <w:rFonts w:ascii="Arial" w:hAnsi="Arial" w:cs="Arial"/>
          <w:bCs/>
          <w:i/>
          <w:sz w:val="22"/>
          <w:szCs w:val="22"/>
        </w:rPr>
        <w:t xml:space="preserve"> </w:t>
      </w:r>
      <w:r w:rsidR="00625FE6" w:rsidRPr="00B47EEB">
        <w:rPr>
          <w:rFonts w:ascii="Arial" w:hAnsi="Arial" w:cs="Arial"/>
          <w:bCs/>
          <w:iCs/>
          <w:sz w:val="22"/>
          <w:szCs w:val="22"/>
        </w:rPr>
        <w:t xml:space="preserve">The highest response; </w:t>
      </w:r>
      <w:r w:rsidR="00625FE6" w:rsidRPr="00B47EEB">
        <w:rPr>
          <w:rFonts w:ascii="Arial" w:hAnsi="Arial" w:cs="Arial"/>
          <w:iCs/>
          <w:sz w:val="22"/>
          <w:szCs w:val="22"/>
        </w:rPr>
        <w:t>47%</w:t>
      </w:r>
      <w:r w:rsidR="00625FE6" w:rsidRPr="00B47EEB">
        <w:rPr>
          <w:rFonts w:ascii="Arial" w:hAnsi="Arial" w:cs="Arial"/>
          <w:sz w:val="22"/>
          <w:szCs w:val="22"/>
        </w:rPr>
        <w:t xml:space="preserve"> was for option 2. </w:t>
      </w:r>
    </w:p>
    <w:p w14:paraId="44385F2D" w14:textId="77A3D62D" w:rsidR="000E259C" w:rsidRPr="00B47EEB" w:rsidRDefault="00625FE6" w:rsidP="00625FE6">
      <w:pPr>
        <w:pStyle w:val="ListParagraph"/>
        <w:tabs>
          <w:tab w:val="left" w:pos="750"/>
        </w:tabs>
        <w:ind w:left="540" w:hanging="540"/>
        <w:jc w:val="both"/>
        <w:rPr>
          <w:rFonts w:ascii="Arial" w:hAnsi="Arial" w:cs="Arial"/>
          <w:lang w:val="en-GB" w:eastAsia="en-GB"/>
        </w:rPr>
      </w:pPr>
      <w:r w:rsidRPr="00B47EEB">
        <w:rPr>
          <w:rFonts w:ascii="Arial" w:hAnsi="Arial" w:cs="Arial"/>
          <w:sz w:val="22"/>
          <w:szCs w:val="22"/>
        </w:rPr>
        <w:t xml:space="preserve"> </w:t>
      </w:r>
    </w:p>
    <w:p w14:paraId="68222E04" w14:textId="76A85CA0" w:rsidR="0037340D" w:rsidRPr="00B47EEB" w:rsidRDefault="00625FE6" w:rsidP="00625FE6">
      <w:pPr>
        <w:tabs>
          <w:tab w:val="left" w:pos="567"/>
        </w:tabs>
        <w:ind w:left="540" w:hanging="540"/>
        <w:jc w:val="both"/>
        <w:rPr>
          <w:rFonts w:ascii="Arial" w:hAnsi="Arial" w:cs="Arial"/>
          <w:sz w:val="22"/>
          <w:szCs w:val="22"/>
          <w:lang w:val="en-GB" w:eastAsia="en-GB"/>
        </w:rPr>
      </w:pPr>
      <w:r w:rsidRPr="00B47EEB">
        <w:rPr>
          <w:rFonts w:ascii="Arial" w:hAnsi="Arial" w:cs="Arial"/>
          <w:sz w:val="22"/>
          <w:szCs w:val="22"/>
          <w:lang w:val="en-GB" w:eastAsia="en-GB"/>
        </w:rPr>
        <w:t>8.4</w:t>
      </w:r>
      <w:r w:rsidRPr="00B47EEB">
        <w:rPr>
          <w:rFonts w:ascii="Arial" w:hAnsi="Arial" w:cs="Arial"/>
          <w:sz w:val="22"/>
          <w:szCs w:val="22"/>
          <w:lang w:val="en-GB" w:eastAsia="en-GB"/>
        </w:rPr>
        <w:tab/>
      </w:r>
      <w:r w:rsidR="0037340D" w:rsidRPr="00B47EEB">
        <w:rPr>
          <w:rFonts w:ascii="Arial" w:hAnsi="Arial" w:cs="Arial"/>
          <w:sz w:val="22"/>
          <w:szCs w:val="22"/>
          <w:lang w:val="en-GB" w:eastAsia="en-GB"/>
        </w:rPr>
        <w:t>This option add</w:t>
      </w:r>
      <w:r w:rsidRPr="00B47EEB">
        <w:rPr>
          <w:rFonts w:ascii="Arial" w:hAnsi="Arial" w:cs="Arial"/>
          <w:sz w:val="22"/>
          <w:szCs w:val="22"/>
          <w:lang w:val="en-GB" w:eastAsia="en-GB"/>
        </w:rPr>
        <w:t>s</w:t>
      </w:r>
      <w:r w:rsidR="0037340D" w:rsidRPr="00B47EEB">
        <w:rPr>
          <w:rFonts w:ascii="Arial" w:hAnsi="Arial" w:cs="Arial"/>
          <w:sz w:val="22"/>
          <w:szCs w:val="22"/>
          <w:lang w:val="en-GB" w:eastAsia="en-GB"/>
        </w:rPr>
        <w:t xml:space="preserve"> 76p onto the disadvantaged families </w:t>
      </w:r>
      <w:r w:rsidR="00544249" w:rsidRPr="00B47EEB">
        <w:rPr>
          <w:rFonts w:ascii="Arial" w:hAnsi="Arial" w:cs="Arial"/>
          <w:sz w:val="22"/>
          <w:szCs w:val="22"/>
          <w:lang w:val="en-GB" w:eastAsia="en-GB"/>
        </w:rPr>
        <w:t xml:space="preserve">base rate compared with </w:t>
      </w:r>
      <w:r w:rsidR="00682784" w:rsidRPr="00B47EEB">
        <w:rPr>
          <w:rFonts w:ascii="Arial" w:hAnsi="Arial" w:cs="Arial"/>
          <w:sz w:val="22"/>
          <w:szCs w:val="22"/>
          <w:lang w:val="en-GB" w:eastAsia="en-GB"/>
        </w:rPr>
        <w:t>20</w:t>
      </w:r>
      <w:r w:rsidR="0037340D" w:rsidRPr="00B47EEB">
        <w:rPr>
          <w:rFonts w:ascii="Arial" w:hAnsi="Arial" w:cs="Arial"/>
          <w:sz w:val="22"/>
          <w:szCs w:val="22"/>
          <w:lang w:val="en-GB" w:eastAsia="en-GB"/>
        </w:rPr>
        <w:t>23/24 and introduce</w:t>
      </w:r>
      <w:r w:rsidRPr="00B47EEB">
        <w:rPr>
          <w:rFonts w:ascii="Arial" w:hAnsi="Arial" w:cs="Arial"/>
          <w:sz w:val="22"/>
          <w:szCs w:val="22"/>
          <w:lang w:val="en-GB" w:eastAsia="en-GB"/>
        </w:rPr>
        <w:t>s</w:t>
      </w:r>
      <w:r w:rsidR="0037340D" w:rsidRPr="00B47EEB">
        <w:rPr>
          <w:rFonts w:ascii="Arial" w:hAnsi="Arial" w:cs="Arial"/>
          <w:sz w:val="22"/>
          <w:szCs w:val="22"/>
          <w:lang w:val="en-GB" w:eastAsia="en-GB"/>
        </w:rPr>
        <w:t xml:space="preserve"> a working family rate</w:t>
      </w:r>
      <w:r w:rsidR="002A1455" w:rsidRPr="00B47EEB">
        <w:rPr>
          <w:rFonts w:ascii="Arial" w:hAnsi="Arial" w:cs="Arial"/>
          <w:sz w:val="22"/>
          <w:szCs w:val="22"/>
          <w:lang w:val="en-GB" w:eastAsia="en-GB"/>
        </w:rPr>
        <w:t xml:space="preserve">. The working </w:t>
      </w:r>
      <w:proofErr w:type="gramStart"/>
      <w:r w:rsidR="002A1455" w:rsidRPr="00B47EEB">
        <w:rPr>
          <w:rFonts w:ascii="Arial" w:hAnsi="Arial" w:cs="Arial"/>
          <w:sz w:val="22"/>
          <w:szCs w:val="22"/>
          <w:lang w:val="en-GB" w:eastAsia="en-GB"/>
        </w:rPr>
        <w:t>families</w:t>
      </w:r>
      <w:proofErr w:type="gramEnd"/>
      <w:r w:rsidR="002A1455" w:rsidRPr="00B47EEB">
        <w:rPr>
          <w:rFonts w:ascii="Arial" w:hAnsi="Arial" w:cs="Arial"/>
          <w:sz w:val="22"/>
          <w:szCs w:val="22"/>
          <w:lang w:val="en-GB" w:eastAsia="en-GB"/>
        </w:rPr>
        <w:t xml:space="preserve"> rate is </w:t>
      </w:r>
      <w:r w:rsidR="0037340D" w:rsidRPr="00B47EEB">
        <w:rPr>
          <w:rFonts w:ascii="Arial" w:hAnsi="Arial" w:cs="Arial"/>
          <w:sz w:val="22"/>
          <w:szCs w:val="22"/>
          <w:lang w:val="en-GB" w:eastAsia="en-GB"/>
        </w:rPr>
        <w:t xml:space="preserve">lower than the disadvantaged rate to ensure that disadvantaged children were not displaced, this was </w:t>
      </w:r>
      <w:r w:rsidR="009D42CD" w:rsidRPr="00B47EEB">
        <w:rPr>
          <w:rFonts w:ascii="Arial" w:hAnsi="Arial" w:cs="Arial"/>
          <w:sz w:val="22"/>
          <w:szCs w:val="22"/>
          <w:lang w:val="en-GB" w:eastAsia="en-GB"/>
        </w:rPr>
        <w:t>in line</w:t>
      </w:r>
      <w:r w:rsidR="0037340D" w:rsidRPr="00B47EEB">
        <w:rPr>
          <w:rFonts w:ascii="Arial" w:hAnsi="Arial" w:cs="Arial"/>
          <w:sz w:val="22"/>
          <w:szCs w:val="22"/>
          <w:lang w:val="en-GB" w:eastAsia="en-GB"/>
        </w:rPr>
        <w:t xml:space="preserve"> with the LA </w:t>
      </w:r>
      <w:r w:rsidR="00544249" w:rsidRPr="00B47EEB">
        <w:rPr>
          <w:rFonts w:ascii="Arial" w:hAnsi="Arial" w:cs="Arial"/>
          <w:sz w:val="22"/>
          <w:szCs w:val="22"/>
          <w:lang w:val="en-GB" w:eastAsia="en-GB"/>
        </w:rPr>
        <w:t>priorities.</w:t>
      </w:r>
    </w:p>
    <w:p w14:paraId="6D564A0A" w14:textId="77777777" w:rsidR="00625FE6" w:rsidRPr="00B47EEB" w:rsidRDefault="00625FE6" w:rsidP="00625FE6">
      <w:pPr>
        <w:tabs>
          <w:tab w:val="left" w:pos="567"/>
        </w:tabs>
        <w:ind w:left="540" w:hanging="540"/>
        <w:jc w:val="both"/>
        <w:rPr>
          <w:rFonts w:ascii="Arial" w:hAnsi="Arial" w:cs="Arial"/>
          <w:bCs/>
          <w:sz w:val="20"/>
          <w:szCs w:val="20"/>
        </w:rPr>
      </w:pPr>
    </w:p>
    <w:p w14:paraId="0EAF4DF8" w14:textId="1FC36AA9" w:rsidR="00625FE6" w:rsidRPr="00B47EEB" w:rsidRDefault="00625FE6" w:rsidP="00625FE6">
      <w:pPr>
        <w:ind w:left="567" w:right="-302" w:hanging="567"/>
        <w:rPr>
          <w:rFonts w:ascii="Arial" w:hAnsi="Arial" w:cs="Arial"/>
          <w:sz w:val="22"/>
          <w:szCs w:val="22"/>
        </w:rPr>
      </w:pPr>
      <w:r w:rsidRPr="00B47EEB">
        <w:rPr>
          <w:rFonts w:ascii="Arial" w:hAnsi="Arial" w:cs="Arial"/>
          <w:sz w:val="22"/>
          <w:szCs w:val="22"/>
        </w:rPr>
        <w:lastRenderedPageBreak/>
        <w:t>8.5</w:t>
      </w:r>
      <w:r w:rsidRPr="00B47EEB">
        <w:rPr>
          <w:rFonts w:ascii="Arial" w:hAnsi="Arial" w:cs="Arial"/>
          <w:sz w:val="22"/>
          <w:szCs w:val="22"/>
        </w:rPr>
        <w:tab/>
        <w:t xml:space="preserve">In responses to </w:t>
      </w:r>
      <w:r w:rsidRPr="00B47EEB">
        <w:rPr>
          <w:rFonts w:ascii="Arial" w:hAnsi="Arial" w:cs="Arial"/>
          <w:b/>
          <w:bCs/>
          <w:sz w:val="22"/>
          <w:szCs w:val="22"/>
        </w:rPr>
        <w:t>Consultation question 3</w:t>
      </w:r>
      <w:r w:rsidRPr="00B47EEB">
        <w:rPr>
          <w:rFonts w:ascii="Arial" w:hAnsi="Arial" w:cs="Arial"/>
          <w:sz w:val="22"/>
          <w:szCs w:val="22"/>
        </w:rPr>
        <w:t xml:space="preserve">:  </w:t>
      </w:r>
      <w:r w:rsidR="0067409F" w:rsidRPr="00B47EEB">
        <w:rPr>
          <w:rFonts w:ascii="Arial" w:hAnsi="Arial" w:cs="Arial"/>
          <w:i/>
          <w:sz w:val="22"/>
          <w:szCs w:val="22"/>
        </w:rPr>
        <w:t>Which option for under 2’s working families funding do you prefer?</w:t>
      </w:r>
      <w:r w:rsidRPr="00B47EEB">
        <w:rPr>
          <w:rFonts w:ascii="Arial" w:hAnsi="Arial" w:cs="Arial"/>
          <w:bCs/>
          <w:sz w:val="22"/>
          <w:szCs w:val="22"/>
        </w:rPr>
        <w:t xml:space="preserve"> </w:t>
      </w:r>
      <w:r w:rsidRPr="00B47EEB">
        <w:rPr>
          <w:rFonts w:ascii="Arial" w:hAnsi="Arial" w:cs="Arial"/>
          <w:sz w:val="22"/>
          <w:szCs w:val="22"/>
        </w:rPr>
        <w:t xml:space="preserve">The highest response; 43% was for option 2. </w:t>
      </w:r>
    </w:p>
    <w:p w14:paraId="7A12B5D5" w14:textId="77777777" w:rsidR="0037340D" w:rsidRPr="00B47EEB" w:rsidRDefault="0037340D" w:rsidP="00397F12">
      <w:pPr>
        <w:pStyle w:val="ListParagraph"/>
        <w:tabs>
          <w:tab w:val="left" w:pos="750"/>
        </w:tabs>
        <w:ind w:left="540" w:hanging="540"/>
        <w:jc w:val="both"/>
        <w:rPr>
          <w:rFonts w:ascii="Arial" w:hAnsi="Arial" w:cs="Arial"/>
          <w:bCs/>
          <w:sz w:val="22"/>
          <w:szCs w:val="22"/>
        </w:rPr>
      </w:pPr>
    </w:p>
    <w:p w14:paraId="563D6BD3" w14:textId="45106269" w:rsidR="000E55D4" w:rsidRPr="00B47EEB" w:rsidRDefault="0067409F" w:rsidP="0067409F">
      <w:pPr>
        <w:jc w:val="both"/>
        <w:rPr>
          <w:rFonts w:ascii="Arial" w:hAnsi="Arial" w:cs="Arial"/>
          <w:sz w:val="22"/>
          <w:szCs w:val="22"/>
        </w:rPr>
      </w:pPr>
      <w:r w:rsidRPr="00B47EEB">
        <w:rPr>
          <w:rFonts w:ascii="Arial" w:hAnsi="Arial" w:cs="Arial"/>
          <w:bCs/>
          <w:sz w:val="22"/>
          <w:szCs w:val="22"/>
        </w:rPr>
        <w:t xml:space="preserve">8.6    </w:t>
      </w:r>
      <w:r w:rsidR="008930A3" w:rsidRPr="00B47EEB">
        <w:rPr>
          <w:rFonts w:ascii="Arial" w:hAnsi="Arial" w:cs="Arial"/>
          <w:bCs/>
          <w:sz w:val="22"/>
          <w:szCs w:val="22"/>
        </w:rPr>
        <w:t>This</w:t>
      </w:r>
      <w:r w:rsidR="008930A3" w:rsidRPr="00B47EEB">
        <w:rPr>
          <w:rFonts w:ascii="Arial" w:hAnsi="Arial" w:cs="Arial"/>
          <w:sz w:val="22"/>
          <w:szCs w:val="22"/>
        </w:rPr>
        <w:t xml:space="preserve"> entitlement will come into place from September 2024</w:t>
      </w:r>
    </w:p>
    <w:p w14:paraId="73557515" w14:textId="30799094" w:rsidR="004F7705" w:rsidRPr="00B47EEB" w:rsidRDefault="004F7705" w:rsidP="00397F12">
      <w:pPr>
        <w:ind w:left="567"/>
        <w:jc w:val="both"/>
        <w:rPr>
          <w:rFonts w:ascii="Arial" w:hAnsi="Arial" w:cs="Arial"/>
          <w:sz w:val="22"/>
          <w:szCs w:val="22"/>
        </w:rPr>
      </w:pPr>
    </w:p>
    <w:p w14:paraId="55E13E10" w14:textId="246AFD8F" w:rsidR="003E0050" w:rsidRPr="00B47EEB" w:rsidRDefault="008930A3" w:rsidP="003E0050">
      <w:pPr>
        <w:rPr>
          <w:rFonts w:ascii="Arial" w:hAnsi="Arial" w:cs="Arial"/>
          <w:sz w:val="22"/>
          <w:szCs w:val="22"/>
        </w:rPr>
      </w:pPr>
      <w:r w:rsidRPr="00B47EEB">
        <w:rPr>
          <w:rFonts w:ascii="Arial" w:hAnsi="Arial" w:cs="Arial"/>
          <w:sz w:val="22"/>
          <w:szCs w:val="22"/>
        </w:rPr>
        <w:t>8.</w:t>
      </w:r>
      <w:r w:rsidR="0067409F" w:rsidRPr="00B47EEB">
        <w:rPr>
          <w:rFonts w:ascii="Arial" w:hAnsi="Arial" w:cs="Arial"/>
          <w:sz w:val="22"/>
          <w:szCs w:val="22"/>
        </w:rPr>
        <w:t xml:space="preserve">5     </w:t>
      </w:r>
      <w:r w:rsidRPr="00B47EEB">
        <w:rPr>
          <w:rFonts w:ascii="Arial" w:hAnsi="Arial" w:cs="Arial"/>
          <w:sz w:val="22"/>
          <w:szCs w:val="22"/>
        </w:rPr>
        <w:t xml:space="preserve">Further comments were received from the </w:t>
      </w:r>
      <w:r w:rsidR="00544249" w:rsidRPr="00B47EEB">
        <w:rPr>
          <w:rFonts w:ascii="Arial" w:hAnsi="Arial" w:cs="Arial"/>
          <w:sz w:val="22"/>
          <w:szCs w:val="22"/>
        </w:rPr>
        <w:t>EY sector as part of the consultation</w:t>
      </w:r>
      <w:r w:rsidR="00411CC6" w:rsidRPr="00B47EEB">
        <w:rPr>
          <w:rFonts w:ascii="Arial" w:hAnsi="Arial" w:cs="Arial"/>
          <w:sz w:val="22"/>
          <w:szCs w:val="22"/>
        </w:rPr>
        <w:t>:</w:t>
      </w:r>
    </w:p>
    <w:p w14:paraId="1924A5B6" w14:textId="245EA8CA" w:rsidR="008930A3" w:rsidRPr="00B47EEB" w:rsidRDefault="008930A3" w:rsidP="008930A3">
      <w:pPr>
        <w:pStyle w:val="ListParagraph"/>
        <w:numPr>
          <w:ilvl w:val="0"/>
          <w:numId w:val="34"/>
        </w:numPr>
        <w:rPr>
          <w:rFonts w:ascii="Arial" w:hAnsi="Arial" w:cs="Arial"/>
          <w:sz w:val="22"/>
          <w:szCs w:val="22"/>
        </w:rPr>
      </w:pPr>
      <w:r w:rsidRPr="00B47EEB">
        <w:rPr>
          <w:rFonts w:ascii="Arial" w:hAnsi="Arial" w:cs="Arial"/>
          <w:sz w:val="22"/>
          <w:szCs w:val="22"/>
        </w:rPr>
        <w:t>The funding rates are not representative of the costs of offering childcare and the increased costs of running a business.</w:t>
      </w:r>
    </w:p>
    <w:p w14:paraId="2A35709A" w14:textId="5E7E00C8" w:rsidR="008930A3" w:rsidRPr="00B47EEB" w:rsidRDefault="008930A3" w:rsidP="008930A3">
      <w:pPr>
        <w:pStyle w:val="ListParagraph"/>
        <w:numPr>
          <w:ilvl w:val="0"/>
          <w:numId w:val="34"/>
        </w:numPr>
        <w:rPr>
          <w:rFonts w:ascii="Arial" w:hAnsi="Arial" w:cs="Arial"/>
          <w:sz w:val="22"/>
          <w:szCs w:val="22"/>
        </w:rPr>
      </w:pPr>
      <w:r w:rsidRPr="00B47EEB">
        <w:rPr>
          <w:rFonts w:ascii="Arial" w:hAnsi="Arial" w:cs="Arial"/>
          <w:sz w:val="22"/>
          <w:szCs w:val="22"/>
        </w:rPr>
        <w:t>Statutory paperwork is a burden on time and resources.</w:t>
      </w:r>
    </w:p>
    <w:p w14:paraId="22F0E9BA" w14:textId="0A478504" w:rsidR="008930A3" w:rsidRPr="00B47EEB" w:rsidRDefault="008930A3" w:rsidP="008930A3">
      <w:pPr>
        <w:pStyle w:val="ListParagraph"/>
        <w:numPr>
          <w:ilvl w:val="0"/>
          <w:numId w:val="34"/>
        </w:numPr>
        <w:rPr>
          <w:rFonts w:ascii="Arial" w:hAnsi="Arial" w:cs="Arial"/>
          <w:sz w:val="22"/>
          <w:szCs w:val="22"/>
        </w:rPr>
      </w:pPr>
      <w:r w:rsidRPr="00B47EEB">
        <w:rPr>
          <w:rFonts w:ascii="Arial" w:hAnsi="Arial" w:cs="Arial"/>
          <w:sz w:val="22"/>
          <w:szCs w:val="22"/>
        </w:rPr>
        <w:t xml:space="preserve">Having two rates for the </w:t>
      </w:r>
      <w:r w:rsidR="00544249" w:rsidRPr="00B47EEB">
        <w:rPr>
          <w:rFonts w:ascii="Arial" w:hAnsi="Arial" w:cs="Arial"/>
          <w:sz w:val="22"/>
          <w:szCs w:val="22"/>
        </w:rPr>
        <w:t>2-year-</w:t>
      </w:r>
      <w:r w:rsidRPr="00B47EEB">
        <w:rPr>
          <w:rFonts w:ascii="Arial" w:hAnsi="Arial" w:cs="Arial"/>
          <w:sz w:val="22"/>
          <w:szCs w:val="22"/>
        </w:rPr>
        <w:t>old’s cohorts will be confusing</w:t>
      </w:r>
      <w:r w:rsidR="00411CC6" w:rsidRPr="00B47EEB">
        <w:rPr>
          <w:rFonts w:ascii="Arial" w:hAnsi="Arial" w:cs="Arial"/>
          <w:sz w:val="22"/>
          <w:szCs w:val="22"/>
        </w:rPr>
        <w:t>.</w:t>
      </w:r>
    </w:p>
    <w:p w14:paraId="08FE122A" w14:textId="77777777" w:rsidR="0067409F" w:rsidRPr="00B47EEB" w:rsidRDefault="0067409F" w:rsidP="0067409F">
      <w:pPr>
        <w:pStyle w:val="ListParagraph"/>
        <w:ind w:left="1440"/>
        <w:rPr>
          <w:rFonts w:ascii="Arial" w:hAnsi="Arial" w:cs="Arial"/>
          <w:sz w:val="22"/>
          <w:szCs w:val="22"/>
        </w:rPr>
      </w:pPr>
    </w:p>
    <w:p w14:paraId="4542AE73" w14:textId="77777777" w:rsidR="000E259C" w:rsidRPr="00B47EEB" w:rsidRDefault="000E259C" w:rsidP="000E259C">
      <w:pPr>
        <w:rPr>
          <w:rFonts w:ascii="Arial" w:hAnsi="Arial" w:cs="Arial"/>
          <w:sz w:val="22"/>
          <w:szCs w:val="22"/>
        </w:rPr>
      </w:pPr>
    </w:p>
    <w:p w14:paraId="05A5029B" w14:textId="49834BAA" w:rsidR="00411CC6" w:rsidRPr="00B47EEB" w:rsidRDefault="00014EAE" w:rsidP="00411CC6">
      <w:pPr>
        <w:pStyle w:val="ListParagraph"/>
        <w:numPr>
          <w:ilvl w:val="0"/>
          <w:numId w:val="4"/>
        </w:numPr>
        <w:rPr>
          <w:rFonts w:ascii="Arial" w:hAnsi="Arial" w:cs="Arial"/>
          <w:b/>
          <w:bCs/>
          <w:sz w:val="22"/>
          <w:szCs w:val="22"/>
        </w:rPr>
      </w:pPr>
      <w:r w:rsidRPr="00B47EEB">
        <w:rPr>
          <w:rFonts w:ascii="Arial" w:hAnsi="Arial" w:cs="Arial"/>
          <w:b/>
          <w:bCs/>
          <w:sz w:val="22"/>
          <w:szCs w:val="22"/>
        </w:rPr>
        <w:t>Conclusion</w:t>
      </w:r>
    </w:p>
    <w:p w14:paraId="649048E4" w14:textId="77777777" w:rsidR="0067409F" w:rsidRPr="00B47EEB" w:rsidRDefault="0067409F" w:rsidP="0067409F">
      <w:pPr>
        <w:pStyle w:val="ListParagraph"/>
        <w:ind w:left="360"/>
        <w:rPr>
          <w:rFonts w:ascii="Arial" w:hAnsi="Arial" w:cs="Arial"/>
          <w:b/>
          <w:bCs/>
          <w:sz w:val="22"/>
          <w:szCs w:val="22"/>
        </w:rPr>
      </w:pPr>
    </w:p>
    <w:p w14:paraId="26A56FA8" w14:textId="66237633" w:rsidR="00895BA0" w:rsidRPr="00B47EEB" w:rsidRDefault="0067409F" w:rsidP="0067409F">
      <w:pPr>
        <w:ind w:left="567" w:hanging="567"/>
        <w:rPr>
          <w:rFonts w:ascii="Arial" w:hAnsi="Arial" w:cs="Arial"/>
          <w:sz w:val="22"/>
          <w:szCs w:val="22"/>
        </w:rPr>
      </w:pPr>
      <w:r w:rsidRPr="00B47EEB">
        <w:rPr>
          <w:rFonts w:ascii="Arial" w:hAnsi="Arial" w:cs="Arial"/>
          <w:sz w:val="22"/>
          <w:szCs w:val="22"/>
        </w:rPr>
        <w:t>9.1</w:t>
      </w:r>
      <w:r w:rsidRPr="00B47EEB">
        <w:rPr>
          <w:rFonts w:ascii="Arial" w:hAnsi="Arial" w:cs="Arial"/>
          <w:sz w:val="22"/>
          <w:szCs w:val="22"/>
        </w:rPr>
        <w:tab/>
      </w:r>
      <w:r w:rsidR="00EB5933" w:rsidRPr="00B47EEB">
        <w:rPr>
          <w:rFonts w:ascii="Arial" w:hAnsi="Arial" w:cs="Arial"/>
          <w:sz w:val="22"/>
          <w:szCs w:val="22"/>
        </w:rPr>
        <w:t>That based on the outcome of the consultation, the following early years funding rates for 202</w:t>
      </w:r>
      <w:r w:rsidR="000E259C" w:rsidRPr="00B47EEB">
        <w:rPr>
          <w:rFonts w:ascii="Arial" w:hAnsi="Arial" w:cs="Arial"/>
          <w:sz w:val="22"/>
          <w:szCs w:val="22"/>
        </w:rPr>
        <w:t>4/25 are approved</w:t>
      </w:r>
      <w:r w:rsidR="004B24E7" w:rsidRPr="00B47EEB">
        <w:rPr>
          <w:rFonts w:ascii="Arial" w:hAnsi="Arial" w:cs="Arial"/>
          <w:sz w:val="22"/>
          <w:szCs w:val="22"/>
        </w:rPr>
        <w:t xml:space="preserve">. </w:t>
      </w:r>
    </w:p>
    <w:p w14:paraId="35583435" w14:textId="77777777" w:rsidR="004B24E7" w:rsidRPr="00B47EEB" w:rsidRDefault="004B24E7" w:rsidP="0067409F">
      <w:pPr>
        <w:ind w:left="567" w:hanging="567"/>
        <w:rPr>
          <w:rFonts w:ascii="Arial" w:hAnsi="Arial" w:cs="Arial"/>
          <w:sz w:val="22"/>
          <w:szCs w:val="22"/>
        </w:rPr>
      </w:pPr>
    </w:p>
    <w:p w14:paraId="51965DB9" w14:textId="18C92CBB" w:rsidR="004B24E7" w:rsidRPr="00B47EEB" w:rsidRDefault="004B24E7" w:rsidP="0067409F">
      <w:pPr>
        <w:ind w:left="567" w:hanging="567"/>
        <w:rPr>
          <w:rFonts w:ascii="Arial" w:hAnsi="Arial" w:cs="Arial"/>
          <w:b/>
          <w:bCs/>
          <w:sz w:val="22"/>
          <w:szCs w:val="22"/>
        </w:rPr>
      </w:pPr>
      <w:r w:rsidRPr="00B47EEB">
        <w:rPr>
          <w:rFonts w:ascii="Arial" w:hAnsi="Arial" w:cs="Arial"/>
          <w:sz w:val="22"/>
          <w:szCs w:val="22"/>
        </w:rPr>
        <w:tab/>
      </w:r>
      <w:r w:rsidRPr="00B47EEB">
        <w:rPr>
          <w:rFonts w:ascii="Arial" w:hAnsi="Arial" w:cs="Arial"/>
          <w:b/>
          <w:bCs/>
          <w:sz w:val="22"/>
          <w:szCs w:val="22"/>
        </w:rPr>
        <w:t>Table 8: Early Years Recommended Funding Rates for 2024/25</w:t>
      </w:r>
    </w:p>
    <w:tbl>
      <w:tblPr>
        <w:tblW w:w="10540" w:type="dxa"/>
        <w:tblInd w:w="-479" w:type="dxa"/>
        <w:tblLook w:val="04A0" w:firstRow="1" w:lastRow="0" w:firstColumn="1" w:lastColumn="0" w:noHBand="0" w:noVBand="1"/>
      </w:tblPr>
      <w:tblGrid>
        <w:gridCol w:w="1170"/>
        <w:gridCol w:w="3366"/>
        <w:gridCol w:w="1195"/>
        <w:gridCol w:w="952"/>
        <w:gridCol w:w="1451"/>
        <w:gridCol w:w="1231"/>
        <w:gridCol w:w="1175"/>
      </w:tblGrid>
      <w:tr w:rsidR="00B47EEB" w:rsidRPr="00B47EEB" w14:paraId="73F7ECDE" w14:textId="77777777" w:rsidTr="004B24E7">
        <w:trPr>
          <w:trHeight w:val="600"/>
        </w:trPr>
        <w:tc>
          <w:tcPr>
            <w:tcW w:w="1170" w:type="dxa"/>
            <w:tcBorders>
              <w:top w:val="single" w:sz="4" w:space="0" w:color="auto"/>
              <w:left w:val="single" w:sz="4" w:space="0" w:color="auto"/>
              <w:bottom w:val="single" w:sz="4" w:space="0" w:color="auto"/>
              <w:right w:val="single" w:sz="4" w:space="0" w:color="auto"/>
            </w:tcBorders>
            <w:shd w:val="clear" w:color="000000" w:fill="00B3BE"/>
            <w:vAlign w:val="center"/>
            <w:hideMark/>
          </w:tcPr>
          <w:p w14:paraId="43330372"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Question</w:t>
            </w:r>
          </w:p>
        </w:tc>
        <w:tc>
          <w:tcPr>
            <w:tcW w:w="3366" w:type="dxa"/>
            <w:tcBorders>
              <w:top w:val="single" w:sz="4" w:space="0" w:color="auto"/>
              <w:left w:val="nil"/>
              <w:bottom w:val="single" w:sz="4" w:space="0" w:color="auto"/>
              <w:right w:val="single" w:sz="4" w:space="0" w:color="auto"/>
            </w:tcBorders>
            <w:shd w:val="clear" w:color="000000" w:fill="00B3BE"/>
            <w:vAlign w:val="center"/>
            <w:hideMark/>
          </w:tcPr>
          <w:p w14:paraId="17180282"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en-GB" w:eastAsia="en-GB"/>
              </w:rPr>
            </w:pPr>
            <w:r w:rsidRPr="00B47EEB">
              <w:rPr>
                <w:rFonts w:eastAsia="Times New Roman"/>
                <w:sz w:val="20"/>
                <w:szCs w:val="20"/>
                <w:bdr w:val="none" w:sz="0" w:space="0" w:color="auto"/>
                <w:lang w:val="en-GB" w:eastAsia="en-GB"/>
              </w:rPr>
              <w:t> </w:t>
            </w:r>
          </w:p>
        </w:tc>
        <w:tc>
          <w:tcPr>
            <w:tcW w:w="1195" w:type="dxa"/>
            <w:tcBorders>
              <w:top w:val="single" w:sz="4" w:space="0" w:color="auto"/>
              <w:left w:val="nil"/>
              <w:bottom w:val="single" w:sz="4" w:space="0" w:color="auto"/>
              <w:right w:val="single" w:sz="4" w:space="0" w:color="auto"/>
            </w:tcBorders>
            <w:shd w:val="clear" w:color="000000" w:fill="00B3BE"/>
            <w:vAlign w:val="center"/>
            <w:hideMark/>
          </w:tcPr>
          <w:p w14:paraId="0F2503C1"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roofErr w:type="gramStart"/>
            <w:r w:rsidRPr="00B47EEB">
              <w:rPr>
                <w:rFonts w:ascii="Arial" w:eastAsia="Times New Roman" w:hAnsi="Arial" w:cs="Arial"/>
                <w:b/>
                <w:bCs/>
                <w:sz w:val="22"/>
                <w:szCs w:val="22"/>
                <w:bdr w:val="none" w:sz="0" w:space="0" w:color="auto"/>
                <w:lang w:val="en-GB" w:eastAsia="en-GB"/>
              </w:rPr>
              <w:t>Preferred  Option</w:t>
            </w:r>
            <w:proofErr w:type="gramEnd"/>
          </w:p>
        </w:tc>
        <w:tc>
          <w:tcPr>
            <w:tcW w:w="952" w:type="dxa"/>
            <w:tcBorders>
              <w:top w:val="single" w:sz="4" w:space="0" w:color="auto"/>
              <w:left w:val="nil"/>
              <w:bottom w:val="single" w:sz="4" w:space="0" w:color="auto"/>
              <w:right w:val="single" w:sz="4" w:space="0" w:color="auto"/>
            </w:tcBorders>
            <w:shd w:val="clear" w:color="000000" w:fill="00B3BE"/>
            <w:vAlign w:val="center"/>
            <w:hideMark/>
          </w:tcPr>
          <w:p w14:paraId="1A0DC461"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Base rate</w:t>
            </w:r>
          </w:p>
        </w:tc>
        <w:tc>
          <w:tcPr>
            <w:tcW w:w="1451" w:type="dxa"/>
            <w:tcBorders>
              <w:top w:val="single" w:sz="4" w:space="0" w:color="auto"/>
              <w:left w:val="nil"/>
              <w:bottom w:val="single" w:sz="4" w:space="0" w:color="auto"/>
              <w:right w:val="single" w:sz="4" w:space="0" w:color="auto"/>
            </w:tcBorders>
            <w:shd w:val="clear" w:color="000000" w:fill="00B3BE"/>
            <w:vAlign w:val="center"/>
            <w:hideMark/>
          </w:tcPr>
          <w:p w14:paraId="1D3378BC"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eastAsia="en-GB"/>
              </w:rPr>
              <w:t>Deprivation supplement</w:t>
            </w:r>
          </w:p>
        </w:tc>
        <w:tc>
          <w:tcPr>
            <w:tcW w:w="1231" w:type="dxa"/>
            <w:tcBorders>
              <w:top w:val="single" w:sz="4" w:space="0" w:color="auto"/>
              <w:left w:val="nil"/>
              <w:bottom w:val="single" w:sz="4" w:space="0" w:color="auto"/>
              <w:right w:val="single" w:sz="4" w:space="0" w:color="auto"/>
            </w:tcBorders>
            <w:shd w:val="clear" w:color="000000" w:fill="00B3BE"/>
            <w:vAlign w:val="center"/>
            <w:hideMark/>
          </w:tcPr>
          <w:p w14:paraId="5AAB8050"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Maximum hourly rate</w:t>
            </w:r>
          </w:p>
        </w:tc>
        <w:tc>
          <w:tcPr>
            <w:tcW w:w="1175" w:type="dxa"/>
            <w:tcBorders>
              <w:top w:val="single" w:sz="4" w:space="0" w:color="auto"/>
              <w:left w:val="nil"/>
              <w:bottom w:val="single" w:sz="4" w:space="0" w:color="auto"/>
              <w:right w:val="single" w:sz="4" w:space="0" w:color="auto"/>
            </w:tcBorders>
            <w:shd w:val="clear" w:color="000000" w:fill="00B3BE"/>
            <w:vAlign w:val="center"/>
            <w:hideMark/>
          </w:tcPr>
          <w:p w14:paraId="006669DD"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B47EEB">
              <w:rPr>
                <w:rFonts w:ascii="Arial" w:eastAsia="Times New Roman" w:hAnsi="Arial" w:cs="Arial"/>
                <w:b/>
                <w:bCs/>
                <w:sz w:val="22"/>
                <w:szCs w:val="22"/>
                <w:bdr w:val="none" w:sz="0" w:space="0" w:color="auto"/>
                <w:lang w:val="en-GB" w:eastAsia="en-GB"/>
              </w:rPr>
              <w:t xml:space="preserve">SENIF </w:t>
            </w:r>
          </w:p>
        </w:tc>
      </w:tr>
      <w:tr w:rsidR="00B47EEB" w:rsidRPr="00B47EEB" w14:paraId="302A4BA7" w14:textId="77777777" w:rsidTr="004B24E7">
        <w:trPr>
          <w:trHeight w:val="300"/>
        </w:trPr>
        <w:tc>
          <w:tcPr>
            <w:tcW w:w="1170" w:type="dxa"/>
            <w:tcBorders>
              <w:top w:val="nil"/>
              <w:left w:val="single" w:sz="4" w:space="0" w:color="auto"/>
              <w:bottom w:val="single" w:sz="4" w:space="0" w:color="auto"/>
              <w:right w:val="single" w:sz="4" w:space="0" w:color="auto"/>
            </w:tcBorders>
            <w:shd w:val="clear" w:color="auto" w:fill="auto"/>
            <w:vAlign w:val="bottom"/>
            <w:hideMark/>
          </w:tcPr>
          <w:p w14:paraId="0946F996"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1</w:t>
            </w:r>
          </w:p>
        </w:tc>
        <w:tc>
          <w:tcPr>
            <w:tcW w:w="3366" w:type="dxa"/>
            <w:tcBorders>
              <w:top w:val="nil"/>
              <w:left w:val="nil"/>
              <w:bottom w:val="single" w:sz="4" w:space="0" w:color="auto"/>
              <w:right w:val="single" w:sz="4" w:space="0" w:color="auto"/>
            </w:tcBorders>
            <w:shd w:val="clear" w:color="auto" w:fill="auto"/>
            <w:vAlign w:val="bottom"/>
            <w:hideMark/>
          </w:tcPr>
          <w:p w14:paraId="02E1B7CD"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3 and 4-year-olds</w:t>
            </w:r>
          </w:p>
        </w:tc>
        <w:tc>
          <w:tcPr>
            <w:tcW w:w="1195" w:type="dxa"/>
            <w:tcBorders>
              <w:top w:val="nil"/>
              <w:left w:val="nil"/>
              <w:bottom w:val="single" w:sz="4" w:space="0" w:color="auto"/>
              <w:right w:val="single" w:sz="4" w:space="0" w:color="auto"/>
            </w:tcBorders>
            <w:shd w:val="clear" w:color="auto" w:fill="auto"/>
            <w:vAlign w:val="bottom"/>
            <w:hideMark/>
          </w:tcPr>
          <w:p w14:paraId="2854F1D1"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1</w:t>
            </w:r>
          </w:p>
        </w:tc>
        <w:tc>
          <w:tcPr>
            <w:tcW w:w="952" w:type="dxa"/>
            <w:tcBorders>
              <w:top w:val="nil"/>
              <w:left w:val="nil"/>
              <w:bottom w:val="single" w:sz="4" w:space="0" w:color="auto"/>
              <w:right w:val="single" w:sz="4" w:space="0" w:color="auto"/>
            </w:tcBorders>
            <w:shd w:val="clear" w:color="auto" w:fill="auto"/>
            <w:vAlign w:val="bottom"/>
            <w:hideMark/>
          </w:tcPr>
          <w:p w14:paraId="5DCD9733"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£5.29</w:t>
            </w:r>
          </w:p>
        </w:tc>
        <w:tc>
          <w:tcPr>
            <w:tcW w:w="1451" w:type="dxa"/>
            <w:tcBorders>
              <w:top w:val="nil"/>
              <w:left w:val="nil"/>
              <w:bottom w:val="single" w:sz="4" w:space="0" w:color="auto"/>
              <w:right w:val="single" w:sz="4" w:space="0" w:color="auto"/>
            </w:tcBorders>
            <w:shd w:val="clear" w:color="auto" w:fill="auto"/>
            <w:vAlign w:val="bottom"/>
            <w:hideMark/>
          </w:tcPr>
          <w:p w14:paraId="332E59D1"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20p</w:t>
            </w:r>
          </w:p>
        </w:tc>
        <w:tc>
          <w:tcPr>
            <w:tcW w:w="1231" w:type="dxa"/>
            <w:tcBorders>
              <w:top w:val="nil"/>
              <w:left w:val="nil"/>
              <w:bottom w:val="single" w:sz="4" w:space="0" w:color="auto"/>
              <w:right w:val="single" w:sz="4" w:space="0" w:color="auto"/>
            </w:tcBorders>
            <w:shd w:val="clear" w:color="auto" w:fill="auto"/>
            <w:vAlign w:val="bottom"/>
            <w:hideMark/>
          </w:tcPr>
          <w:p w14:paraId="14387C0C"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£5.49</w:t>
            </w:r>
          </w:p>
        </w:tc>
        <w:tc>
          <w:tcPr>
            <w:tcW w:w="1175" w:type="dxa"/>
            <w:tcBorders>
              <w:top w:val="nil"/>
              <w:left w:val="nil"/>
              <w:bottom w:val="single" w:sz="4" w:space="0" w:color="auto"/>
              <w:right w:val="single" w:sz="4" w:space="0" w:color="auto"/>
            </w:tcBorders>
            <w:shd w:val="clear" w:color="auto" w:fill="auto"/>
            <w:vAlign w:val="bottom"/>
            <w:hideMark/>
          </w:tcPr>
          <w:p w14:paraId="55FB9905"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£171,000</w:t>
            </w:r>
          </w:p>
        </w:tc>
      </w:tr>
      <w:tr w:rsidR="00B47EEB" w:rsidRPr="00B47EEB" w14:paraId="34C73FD7" w14:textId="77777777" w:rsidTr="004B24E7">
        <w:trPr>
          <w:trHeight w:val="300"/>
        </w:trPr>
        <w:tc>
          <w:tcPr>
            <w:tcW w:w="1170" w:type="dxa"/>
            <w:tcBorders>
              <w:top w:val="nil"/>
              <w:left w:val="single" w:sz="4" w:space="0" w:color="auto"/>
              <w:bottom w:val="single" w:sz="4" w:space="0" w:color="auto"/>
              <w:right w:val="single" w:sz="4" w:space="0" w:color="auto"/>
            </w:tcBorders>
            <w:shd w:val="clear" w:color="auto" w:fill="auto"/>
            <w:vAlign w:val="bottom"/>
            <w:hideMark/>
          </w:tcPr>
          <w:p w14:paraId="61A522A7"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2</w:t>
            </w:r>
          </w:p>
        </w:tc>
        <w:tc>
          <w:tcPr>
            <w:tcW w:w="3366" w:type="dxa"/>
            <w:tcBorders>
              <w:top w:val="nil"/>
              <w:left w:val="nil"/>
              <w:bottom w:val="single" w:sz="4" w:space="0" w:color="auto"/>
              <w:right w:val="single" w:sz="4" w:space="0" w:color="auto"/>
            </w:tcBorders>
            <w:shd w:val="clear" w:color="auto" w:fill="auto"/>
            <w:vAlign w:val="bottom"/>
            <w:hideMark/>
          </w:tcPr>
          <w:p w14:paraId="172F4A78"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 xml:space="preserve">2-year-olds disadvantaged families </w:t>
            </w:r>
          </w:p>
        </w:tc>
        <w:tc>
          <w:tcPr>
            <w:tcW w:w="1195" w:type="dxa"/>
            <w:tcBorders>
              <w:top w:val="nil"/>
              <w:left w:val="nil"/>
              <w:bottom w:val="single" w:sz="4" w:space="0" w:color="auto"/>
              <w:right w:val="single" w:sz="4" w:space="0" w:color="auto"/>
            </w:tcBorders>
            <w:shd w:val="clear" w:color="auto" w:fill="auto"/>
            <w:vAlign w:val="bottom"/>
            <w:hideMark/>
          </w:tcPr>
          <w:p w14:paraId="0C48A35B"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2</w:t>
            </w:r>
          </w:p>
        </w:tc>
        <w:tc>
          <w:tcPr>
            <w:tcW w:w="952" w:type="dxa"/>
            <w:tcBorders>
              <w:top w:val="nil"/>
              <w:left w:val="nil"/>
              <w:bottom w:val="single" w:sz="4" w:space="0" w:color="auto"/>
              <w:right w:val="single" w:sz="4" w:space="0" w:color="auto"/>
            </w:tcBorders>
            <w:shd w:val="clear" w:color="auto" w:fill="auto"/>
            <w:vAlign w:val="bottom"/>
            <w:hideMark/>
          </w:tcPr>
          <w:p w14:paraId="59AF91A7"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£7.89</w:t>
            </w:r>
          </w:p>
        </w:tc>
        <w:tc>
          <w:tcPr>
            <w:tcW w:w="1451" w:type="dxa"/>
            <w:tcBorders>
              <w:top w:val="nil"/>
              <w:left w:val="nil"/>
              <w:bottom w:val="single" w:sz="4" w:space="0" w:color="auto"/>
              <w:right w:val="single" w:sz="4" w:space="0" w:color="auto"/>
            </w:tcBorders>
            <w:shd w:val="clear" w:color="auto" w:fill="auto"/>
            <w:vAlign w:val="bottom"/>
            <w:hideMark/>
          </w:tcPr>
          <w:p w14:paraId="3F73AB54"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N/A</w:t>
            </w:r>
          </w:p>
        </w:tc>
        <w:tc>
          <w:tcPr>
            <w:tcW w:w="1231" w:type="dxa"/>
            <w:tcBorders>
              <w:top w:val="nil"/>
              <w:left w:val="nil"/>
              <w:bottom w:val="single" w:sz="4" w:space="0" w:color="auto"/>
              <w:right w:val="single" w:sz="4" w:space="0" w:color="auto"/>
            </w:tcBorders>
            <w:shd w:val="clear" w:color="auto" w:fill="auto"/>
            <w:vAlign w:val="bottom"/>
            <w:hideMark/>
          </w:tcPr>
          <w:p w14:paraId="5380926D"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£7.89</w:t>
            </w:r>
          </w:p>
        </w:tc>
        <w:tc>
          <w:tcPr>
            <w:tcW w:w="1175" w:type="dxa"/>
            <w:vMerge w:val="restart"/>
            <w:tcBorders>
              <w:top w:val="nil"/>
              <w:left w:val="single" w:sz="4" w:space="0" w:color="auto"/>
              <w:bottom w:val="single" w:sz="4" w:space="0" w:color="auto"/>
              <w:right w:val="single" w:sz="4" w:space="0" w:color="auto"/>
            </w:tcBorders>
            <w:shd w:val="clear" w:color="auto" w:fill="auto"/>
            <w:vAlign w:val="center"/>
            <w:hideMark/>
          </w:tcPr>
          <w:p w14:paraId="067E426F"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£90,000</w:t>
            </w:r>
          </w:p>
        </w:tc>
      </w:tr>
      <w:tr w:rsidR="00B47EEB" w:rsidRPr="00B47EEB" w14:paraId="04F9234F" w14:textId="77777777" w:rsidTr="004B24E7">
        <w:trPr>
          <w:trHeight w:val="300"/>
        </w:trPr>
        <w:tc>
          <w:tcPr>
            <w:tcW w:w="1170" w:type="dxa"/>
            <w:tcBorders>
              <w:top w:val="nil"/>
              <w:left w:val="single" w:sz="4" w:space="0" w:color="auto"/>
              <w:bottom w:val="single" w:sz="4" w:space="0" w:color="auto"/>
              <w:right w:val="single" w:sz="4" w:space="0" w:color="auto"/>
            </w:tcBorders>
            <w:shd w:val="clear" w:color="auto" w:fill="auto"/>
            <w:vAlign w:val="bottom"/>
            <w:hideMark/>
          </w:tcPr>
          <w:p w14:paraId="5AE8F8B1"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2</w:t>
            </w:r>
          </w:p>
        </w:tc>
        <w:tc>
          <w:tcPr>
            <w:tcW w:w="3366" w:type="dxa"/>
            <w:tcBorders>
              <w:top w:val="nil"/>
              <w:left w:val="nil"/>
              <w:bottom w:val="single" w:sz="4" w:space="0" w:color="auto"/>
              <w:right w:val="single" w:sz="4" w:space="0" w:color="auto"/>
            </w:tcBorders>
            <w:shd w:val="clear" w:color="auto" w:fill="auto"/>
            <w:vAlign w:val="bottom"/>
            <w:hideMark/>
          </w:tcPr>
          <w:p w14:paraId="3699731F"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 xml:space="preserve">2-year-olds working families </w:t>
            </w:r>
          </w:p>
        </w:tc>
        <w:tc>
          <w:tcPr>
            <w:tcW w:w="1195" w:type="dxa"/>
            <w:tcBorders>
              <w:top w:val="nil"/>
              <w:left w:val="nil"/>
              <w:bottom w:val="single" w:sz="4" w:space="0" w:color="auto"/>
              <w:right w:val="single" w:sz="4" w:space="0" w:color="auto"/>
            </w:tcBorders>
            <w:shd w:val="clear" w:color="auto" w:fill="auto"/>
            <w:vAlign w:val="bottom"/>
            <w:hideMark/>
          </w:tcPr>
          <w:p w14:paraId="37E2376A"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2</w:t>
            </w:r>
          </w:p>
        </w:tc>
        <w:tc>
          <w:tcPr>
            <w:tcW w:w="952" w:type="dxa"/>
            <w:tcBorders>
              <w:top w:val="nil"/>
              <w:left w:val="nil"/>
              <w:bottom w:val="single" w:sz="4" w:space="0" w:color="auto"/>
              <w:right w:val="single" w:sz="4" w:space="0" w:color="auto"/>
            </w:tcBorders>
            <w:shd w:val="clear" w:color="auto" w:fill="auto"/>
            <w:vAlign w:val="bottom"/>
            <w:hideMark/>
          </w:tcPr>
          <w:p w14:paraId="7C74BE76"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£7.60</w:t>
            </w:r>
          </w:p>
        </w:tc>
        <w:tc>
          <w:tcPr>
            <w:tcW w:w="1451" w:type="dxa"/>
            <w:tcBorders>
              <w:top w:val="nil"/>
              <w:left w:val="nil"/>
              <w:bottom w:val="single" w:sz="4" w:space="0" w:color="auto"/>
              <w:right w:val="single" w:sz="4" w:space="0" w:color="auto"/>
            </w:tcBorders>
            <w:shd w:val="clear" w:color="auto" w:fill="auto"/>
            <w:vAlign w:val="bottom"/>
            <w:hideMark/>
          </w:tcPr>
          <w:p w14:paraId="25BBB6B8"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N/A</w:t>
            </w:r>
          </w:p>
        </w:tc>
        <w:tc>
          <w:tcPr>
            <w:tcW w:w="1231" w:type="dxa"/>
            <w:tcBorders>
              <w:top w:val="nil"/>
              <w:left w:val="nil"/>
              <w:bottom w:val="single" w:sz="4" w:space="0" w:color="auto"/>
              <w:right w:val="single" w:sz="4" w:space="0" w:color="auto"/>
            </w:tcBorders>
            <w:shd w:val="clear" w:color="auto" w:fill="auto"/>
            <w:vAlign w:val="bottom"/>
            <w:hideMark/>
          </w:tcPr>
          <w:p w14:paraId="2D5D8271"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£7.60</w:t>
            </w:r>
          </w:p>
        </w:tc>
        <w:tc>
          <w:tcPr>
            <w:tcW w:w="1175" w:type="dxa"/>
            <w:vMerge/>
            <w:tcBorders>
              <w:top w:val="nil"/>
              <w:left w:val="single" w:sz="4" w:space="0" w:color="auto"/>
              <w:bottom w:val="single" w:sz="4" w:space="0" w:color="auto"/>
              <w:right w:val="single" w:sz="4" w:space="0" w:color="auto"/>
            </w:tcBorders>
            <w:vAlign w:val="center"/>
            <w:hideMark/>
          </w:tcPr>
          <w:p w14:paraId="7761FB78"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
        </w:tc>
      </w:tr>
      <w:tr w:rsidR="00B47EEB" w:rsidRPr="00B47EEB" w14:paraId="268CB7DD" w14:textId="77777777" w:rsidTr="004B24E7">
        <w:trPr>
          <w:trHeight w:val="300"/>
        </w:trPr>
        <w:tc>
          <w:tcPr>
            <w:tcW w:w="1170" w:type="dxa"/>
            <w:tcBorders>
              <w:top w:val="nil"/>
              <w:left w:val="single" w:sz="4" w:space="0" w:color="auto"/>
              <w:bottom w:val="single" w:sz="4" w:space="0" w:color="auto"/>
              <w:right w:val="single" w:sz="4" w:space="0" w:color="auto"/>
            </w:tcBorders>
            <w:shd w:val="clear" w:color="auto" w:fill="auto"/>
            <w:vAlign w:val="bottom"/>
            <w:hideMark/>
          </w:tcPr>
          <w:p w14:paraId="64CC32C9"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3</w:t>
            </w:r>
          </w:p>
        </w:tc>
        <w:tc>
          <w:tcPr>
            <w:tcW w:w="3366" w:type="dxa"/>
            <w:tcBorders>
              <w:top w:val="nil"/>
              <w:left w:val="nil"/>
              <w:bottom w:val="single" w:sz="4" w:space="0" w:color="auto"/>
              <w:right w:val="single" w:sz="4" w:space="0" w:color="auto"/>
            </w:tcBorders>
            <w:shd w:val="clear" w:color="auto" w:fill="auto"/>
            <w:vAlign w:val="bottom"/>
            <w:hideMark/>
          </w:tcPr>
          <w:p w14:paraId="08C545DB"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eastAsia="en-GB"/>
              </w:rPr>
              <w:t>Under 2 -year- old’s</w:t>
            </w:r>
          </w:p>
        </w:tc>
        <w:tc>
          <w:tcPr>
            <w:tcW w:w="1195" w:type="dxa"/>
            <w:tcBorders>
              <w:top w:val="nil"/>
              <w:left w:val="nil"/>
              <w:bottom w:val="single" w:sz="4" w:space="0" w:color="auto"/>
              <w:right w:val="single" w:sz="4" w:space="0" w:color="auto"/>
            </w:tcBorders>
            <w:shd w:val="clear" w:color="auto" w:fill="auto"/>
            <w:vAlign w:val="bottom"/>
            <w:hideMark/>
          </w:tcPr>
          <w:p w14:paraId="13158734"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1</w:t>
            </w:r>
          </w:p>
        </w:tc>
        <w:tc>
          <w:tcPr>
            <w:tcW w:w="952" w:type="dxa"/>
            <w:tcBorders>
              <w:top w:val="nil"/>
              <w:left w:val="nil"/>
              <w:bottom w:val="single" w:sz="4" w:space="0" w:color="auto"/>
              <w:right w:val="single" w:sz="4" w:space="0" w:color="auto"/>
            </w:tcBorders>
            <w:shd w:val="clear" w:color="auto" w:fill="auto"/>
            <w:vAlign w:val="bottom"/>
            <w:hideMark/>
          </w:tcPr>
          <w:p w14:paraId="3BF0828C"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£10.65</w:t>
            </w:r>
          </w:p>
        </w:tc>
        <w:tc>
          <w:tcPr>
            <w:tcW w:w="1451" w:type="dxa"/>
            <w:tcBorders>
              <w:top w:val="nil"/>
              <w:left w:val="nil"/>
              <w:bottom w:val="single" w:sz="4" w:space="0" w:color="auto"/>
              <w:right w:val="single" w:sz="4" w:space="0" w:color="auto"/>
            </w:tcBorders>
            <w:shd w:val="clear" w:color="auto" w:fill="auto"/>
            <w:vAlign w:val="bottom"/>
            <w:hideMark/>
          </w:tcPr>
          <w:p w14:paraId="14CD1898"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N/A</w:t>
            </w:r>
          </w:p>
        </w:tc>
        <w:tc>
          <w:tcPr>
            <w:tcW w:w="1231" w:type="dxa"/>
            <w:tcBorders>
              <w:top w:val="nil"/>
              <w:left w:val="nil"/>
              <w:bottom w:val="single" w:sz="4" w:space="0" w:color="auto"/>
              <w:right w:val="single" w:sz="4" w:space="0" w:color="auto"/>
            </w:tcBorders>
            <w:shd w:val="clear" w:color="auto" w:fill="auto"/>
            <w:vAlign w:val="bottom"/>
            <w:hideMark/>
          </w:tcPr>
          <w:p w14:paraId="1B3529A1"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£10.65</w:t>
            </w:r>
          </w:p>
        </w:tc>
        <w:tc>
          <w:tcPr>
            <w:tcW w:w="1175" w:type="dxa"/>
            <w:tcBorders>
              <w:top w:val="nil"/>
              <w:left w:val="nil"/>
              <w:bottom w:val="single" w:sz="4" w:space="0" w:color="auto"/>
              <w:right w:val="single" w:sz="4" w:space="0" w:color="auto"/>
            </w:tcBorders>
            <w:shd w:val="clear" w:color="auto" w:fill="auto"/>
            <w:vAlign w:val="bottom"/>
            <w:hideMark/>
          </w:tcPr>
          <w:p w14:paraId="618AD7FC" w14:textId="77777777" w:rsidR="004B24E7" w:rsidRPr="00B47EEB" w:rsidRDefault="004B24E7" w:rsidP="004B24E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B47EEB">
              <w:rPr>
                <w:rFonts w:ascii="Arial" w:eastAsia="Times New Roman" w:hAnsi="Arial" w:cs="Arial"/>
                <w:sz w:val="22"/>
                <w:szCs w:val="22"/>
                <w:bdr w:val="none" w:sz="0" w:space="0" w:color="auto"/>
                <w:lang w:val="en-GB" w:eastAsia="en-GB"/>
              </w:rPr>
              <w:t>£14,000</w:t>
            </w:r>
          </w:p>
        </w:tc>
      </w:tr>
    </w:tbl>
    <w:p w14:paraId="33CB34A6" w14:textId="15AF8066" w:rsidR="00EB5933" w:rsidRPr="00B47EEB" w:rsidRDefault="00EB5933" w:rsidP="00895BA0">
      <w:pPr>
        <w:pStyle w:val="ListParagraph"/>
        <w:ind w:left="360"/>
        <w:rPr>
          <w:rFonts w:ascii="Arial" w:hAnsi="Arial" w:cs="Arial"/>
          <w:sz w:val="22"/>
          <w:szCs w:val="22"/>
        </w:rPr>
      </w:pPr>
    </w:p>
    <w:p w14:paraId="57EB11A4" w14:textId="701092C6" w:rsidR="00DD74EF" w:rsidRPr="00B47EEB" w:rsidRDefault="00DD74EF" w:rsidP="003E0050">
      <w:pPr>
        <w:rPr>
          <w:rFonts w:ascii="Arial" w:hAnsi="Arial" w:cs="Arial"/>
          <w:sz w:val="22"/>
          <w:szCs w:val="22"/>
        </w:rPr>
      </w:pPr>
    </w:p>
    <w:p w14:paraId="46DB99BC" w14:textId="797A723E" w:rsidR="00DD74EF" w:rsidRPr="00B47EEB" w:rsidRDefault="0067409F" w:rsidP="0067409F">
      <w:pPr>
        <w:ind w:left="567" w:hanging="567"/>
        <w:rPr>
          <w:rFonts w:ascii="Arial" w:hAnsi="Arial" w:cs="Arial"/>
          <w:sz w:val="22"/>
          <w:szCs w:val="22"/>
        </w:rPr>
      </w:pPr>
      <w:r w:rsidRPr="00B47EEB">
        <w:rPr>
          <w:rFonts w:ascii="Arial" w:hAnsi="Arial" w:cs="Arial"/>
          <w:sz w:val="22"/>
          <w:szCs w:val="22"/>
        </w:rPr>
        <w:t>9.2</w:t>
      </w:r>
      <w:r w:rsidRPr="00B47EEB">
        <w:rPr>
          <w:rFonts w:ascii="Arial" w:hAnsi="Arial" w:cs="Arial"/>
          <w:sz w:val="22"/>
          <w:szCs w:val="22"/>
        </w:rPr>
        <w:tab/>
      </w:r>
      <w:r w:rsidR="00C25A9F" w:rsidRPr="00B47EEB">
        <w:rPr>
          <w:rFonts w:ascii="Arial" w:hAnsi="Arial" w:cs="Arial"/>
          <w:sz w:val="22"/>
          <w:szCs w:val="22"/>
        </w:rPr>
        <w:t xml:space="preserve">The SENIF will now be consulted on separately and the total that will </w:t>
      </w:r>
      <w:r w:rsidR="00BD743F" w:rsidRPr="00B47EEB">
        <w:rPr>
          <w:rFonts w:ascii="Arial" w:hAnsi="Arial" w:cs="Arial"/>
          <w:sz w:val="22"/>
          <w:szCs w:val="22"/>
        </w:rPr>
        <w:t>be allocated for 24/25 is £275,000</w:t>
      </w:r>
      <w:r w:rsidR="004B24E7" w:rsidRPr="00B47EEB">
        <w:rPr>
          <w:rFonts w:ascii="Arial" w:hAnsi="Arial" w:cs="Arial"/>
          <w:sz w:val="22"/>
          <w:szCs w:val="22"/>
        </w:rPr>
        <w:t>.</w:t>
      </w:r>
    </w:p>
    <w:p w14:paraId="4CFA8D34" w14:textId="77777777" w:rsidR="00014EAE" w:rsidRPr="00B47EEB" w:rsidRDefault="00014EAE" w:rsidP="0067409F">
      <w:pPr>
        <w:ind w:left="567" w:hanging="567"/>
        <w:rPr>
          <w:rFonts w:ascii="Arial" w:hAnsi="Arial" w:cs="Arial"/>
          <w:b/>
          <w:sz w:val="22"/>
          <w:szCs w:val="22"/>
        </w:rPr>
      </w:pPr>
    </w:p>
    <w:p w14:paraId="4307D291" w14:textId="2D164272" w:rsidR="00014EAE" w:rsidRPr="00B47EEB" w:rsidRDefault="00014EAE" w:rsidP="00014EAE">
      <w:pPr>
        <w:pStyle w:val="ListParagraph"/>
        <w:numPr>
          <w:ilvl w:val="0"/>
          <w:numId w:val="4"/>
        </w:numPr>
        <w:rPr>
          <w:rFonts w:ascii="Arial" w:hAnsi="Arial" w:cs="Arial"/>
          <w:b/>
          <w:sz w:val="22"/>
          <w:szCs w:val="22"/>
        </w:rPr>
      </w:pPr>
      <w:r w:rsidRPr="00B47EEB">
        <w:rPr>
          <w:rFonts w:ascii="Arial" w:hAnsi="Arial" w:cs="Arial"/>
          <w:b/>
          <w:sz w:val="22"/>
          <w:szCs w:val="22"/>
        </w:rPr>
        <w:t>Recommendation</w:t>
      </w:r>
    </w:p>
    <w:p w14:paraId="49FFC849" w14:textId="77777777" w:rsidR="00014EAE" w:rsidRPr="00B47EEB" w:rsidRDefault="00014EAE" w:rsidP="00014EAE">
      <w:pPr>
        <w:rPr>
          <w:rFonts w:ascii="Arial" w:hAnsi="Arial" w:cs="Arial"/>
          <w:sz w:val="22"/>
          <w:szCs w:val="22"/>
        </w:rPr>
      </w:pPr>
    </w:p>
    <w:p w14:paraId="45D285C4" w14:textId="03F439EB" w:rsidR="001A1424" w:rsidRPr="00B47EEB" w:rsidRDefault="00014EAE" w:rsidP="00014EAE">
      <w:pPr>
        <w:ind w:left="567" w:hanging="567"/>
        <w:rPr>
          <w:rFonts w:ascii="Arial" w:hAnsi="Arial" w:cs="Arial"/>
          <w:sz w:val="22"/>
          <w:szCs w:val="22"/>
        </w:rPr>
      </w:pPr>
      <w:r w:rsidRPr="00B47EEB">
        <w:rPr>
          <w:rFonts w:ascii="Arial" w:hAnsi="Arial" w:cs="Arial"/>
          <w:sz w:val="22"/>
          <w:szCs w:val="22"/>
        </w:rPr>
        <w:t>10.1</w:t>
      </w:r>
      <w:r w:rsidRPr="00B47EEB">
        <w:rPr>
          <w:rFonts w:ascii="Arial" w:hAnsi="Arial" w:cs="Arial"/>
          <w:sz w:val="22"/>
          <w:szCs w:val="22"/>
        </w:rPr>
        <w:tab/>
        <w:t xml:space="preserve">That </w:t>
      </w:r>
      <w:r w:rsidR="00D175EE" w:rsidRPr="00B47EEB">
        <w:rPr>
          <w:rFonts w:ascii="Arial" w:hAnsi="Arial" w:cs="Arial"/>
          <w:sz w:val="22"/>
          <w:szCs w:val="22"/>
        </w:rPr>
        <w:t>Schools F</w:t>
      </w:r>
      <w:r w:rsidRPr="00B47EEB">
        <w:rPr>
          <w:rFonts w:ascii="Arial" w:hAnsi="Arial" w:cs="Arial"/>
          <w:sz w:val="22"/>
          <w:szCs w:val="22"/>
        </w:rPr>
        <w:t>orum not</w:t>
      </w:r>
      <w:r w:rsidR="00031CA0" w:rsidRPr="00B47EEB">
        <w:rPr>
          <w:rFonts w:ascii="Arial" w:hAnsi="Arial" w:cs="Arial"/>
          <w:sz w:val="22"/>
          <w:szCs w:val="22"/>
        </w:rPr>
        <w:t>e</w:t>
      </w:r>
      <w:r w:rsidRPr="00B47EEB">
        <w:rPr>
          <w:rFonts w:ascii="Arial" w:hAnsi="Arial" w:cs="Arial"/>
          <w:sz w:val="22"/>
          <w:szCs w:val="22"/>
        </w:rPr>
        <w:t xml:space="preserve"> the outcome of the provider Early Years funding consultation for 2024/25, as summarized in section 9 abov</w:t>
      </w:r>
      <w:r w:rsidR="00031CA0" w:rsidRPr="00B47EEB">
        <w:rPr>
          <w:rFonts w:ascii="Arial" w:hAnsi="Arial" w:cs="Arial"/>
          <w:sz w:val="22"/>
          <w:szCs w:val="22"/>
        </w:rPr>
        <w:t>e</w:t>
      </w:r>
      <w:r w:rsidRPr="00B47EEB">
        <w:rPr>
          <w:rFonts w:ascii="Arial" w:hAnsi="Arial" w:cs="Arial"/>
          <w:sz w:val="22"/>
          <w:szCs w:val="22"/>
        </w:rPr>
        <w:t>.</w:t>
      </w:r>
    </w:p>
    <w:p w14:paraId="364E2591" w14:textId="085E86CE" w:rsidR="001A1424" w:rsidRPr="00B47EEB" w:rsidRDefault="001A1424" w:rsidP="003E0050">
      <w:pPr>
        <w:rPr>
          <w:rFonts w:ascii="Arial" w:hAnsi="Arial" w:cs="Arial"/>
          <w:sz w:val="22"/>
          <w:szCs w:val="22"/>
        </w:rPr>
      </w:pPr>
    </w:p>
    <w:p w14:paraId="2D665059" w14:textId="4925330F" w:rsidR="001A1424" w:rsidRPr="00B47EEB" w:rsidRDefault="001A1424" w:rsidP="003E0050">
      <w:pPr>
        <w:rPr>
          <w:rFonts w:ascii="Arial" w:hAnsi="Arial" w:cs="Arial"/>
          <w:sz w:val="22"/>
          <w:szCs w:val="22"/>
        </w:rPr>
      </w:pPr>
    </w:p>
    <w:p w14:paraId="3324A04A" w14:textId="1F26088F" w:rsidR="001A1424" w:rsidRPr="00B47EEB" w:rsidRDefault="001A1424" w:rsidP="003E0050">
      <w:pPr>
        <w:rPr>
          <w:rFonts w:ascii="Arial" w:hAnsi="Arial" w:cs="Arial"/>
          <w:sz w:val="22"/>
          <w:szCs w:val="22"/>
        </w:rPr>
      </w:pPr>
    </w:p>
    <w:p w14:paraId="112308FB" w14:textId="081C2D0D" w:rsidR="001A1424" w:rsidRPr="00B47EEB" w:rsidRDefault="001A1424" w:rsidP="003E0050">
      <w:pPr>
        <w:rPr>
          <w:rFonts w:ascii="Arial" w:hAnsi="Arial" w:cs="Arial"/>
          <w:sz w:val="22"/>
          <w:szCs w:val="22"/>
        </w:rPr>
      </w:pPr>
    </w:p>
    <w:p w14:paraId="3BF8F11D" w14:textId="5846B183" w:rsidR="001A1424" w:rsidRPr="00B47EEB" w:rsidRDefault="001A1424" w:rsidP="003E0050">
      <w:pPr>
        <w:rPr>
          <w:rFonts w:ascii="Arial" w:hAnsi="Arial" w:cs="Arial"/>
          <w:sz w:val="22"/>
          <w:szCs w:val="22"/>
        </w:rPr>
      </w:pPr>
    </w:p>
    <w:p w14:paraId="2B14CF79" w14:textId="5868297A" w:rsidR="001A1424" w:rsidRPr="00B47EEB" w:rsidRDefault="001A1424" w:rsidP="003E0050">
      <w:pPr>
        <w:rPr>
          <w:rFonts w:ascii="Arial" w:hAnsi="Arial" w:cs="Arial"/>
          <w:sz w:val="22"/>
          <w:szCs w:val="22"/>
        </w:rPr>
      </w:pPr>
    </w:p>
    <w:p w14:paraId="2F0C02F7" w14:textId="7ADA88CE" w:rsidR="001A1424" w:rsidRPr="00B47EEB" w:rsidRDefault="001A1424" w:rsidP="003E0050">
      <w:pPr>
        <w:rPr>
          <w:rFonts w:ascii="Arial" w:hAnsi="Arial" w:cs="Arial"/>
          <w:sz w:val="22"/>
          <w:szCs w:val="22"/>
        </w:rPr>
      </w:pPr>
    </w:p>
    <w:p w14:paraId="2CBF4731" w14:textId="411ADC1F" w:rsidR="001A1424" w:rsidRPr="00B47EEB" w:rsidRDefault="001A1424" w:rsidP="003E0050">
      <w:pPr>
        <w:rPr>
          <w:rFonts w:ascii="Arial" w:hAnsi="Arial" w:cs="Arial"/>
          <w:sz w:val="22"/>
          <w:szCs w:val="22"/>
        </w:rPr>
      </w:pPr>
    </w:p>
    <w:p w14:paraId="3E7B6961" w14:textId="1F867918" w:rsidR="001A1424" w:rsidRPr="00B47EEB" w:rsidRDefault="001A1424" w:rsidP="003E0050">
      <w:pPr>
        <w:rPr>
          <w:rFonts w:ascii="Arial" w:hAnsi="Arial" w:cs="Arial"/>
          <w:sz w:val="22"/>
          <w:szCs w:val="22"/>
        </w:rPr>
      </w:pPr>
    </w:p>
    <w:p w14:paraId="04E052CE" w14:textId="2CD56E72" w:rsidR="001A1424" w:rsidRPr="00B47EEB" w:rsidRDefault="001A1424" w:rsidP="003E0050">
      <w:pPr>
        <w:rPr>
          <w:rFonts w:ascii="Arial" w:hAnsi="Arial" w:cs="Arial"/>
          <w:sz w:val="22"/>
          <w:szCs w:val="22"/>
        </w:rPr>
      </w:pPr>
    </w:p>
    <w:p w14:paraId="12FADB71" w14:textId="3CC1313A" w:rsidR="001A1424" w:rsidRPr="00B47EEB" w:rsidRDefault="001A1424" w:rsidP="003E0050">
      <w:pPr>
        <w:rPr>
          <w:rFonts w:ascii="Arial" w:hAnsi="Arial" w:cs="Arial"/>
          <w:sz w:val="22"/>
          <w:szCs w:val="22"/>
        </w:rPr>
      </w:pPr>
    </w:p>
    <w:p w14:paraId="5A8A5A3B" w14:textId="08B47350" w:rsidR="001A1424" w:rsidRPr="00B47EEB" w:rsidRDefault="001A1424" w:rsidP="003E0050">
      <w:pPr>
        <w:rPr>
          <w:rFonts w:ascii="Arial" w:hAnsi="Arial" w:cs="Arial"/>
          <w:sz w:val="22"/>
          <w:szCs w:val="22"/>
        </w:rPr>
      </w:pPr>
    </w:p>
    <w:p w14:paraId="0DB86A6E" w14:textId="76D7B16F" w:rsidR="001A1424" w:rsidRPr="00B47EEB" w:rsidRDefault="001A1424" w:rsidP="003E0050">
      <w:pPr>
        <w:rPr>
          <w:rFonts w:ascii="Arial" w:hAnsi="Arial" w:cs="Arial"/>
          <w:sz w:val="22"/>
          <w:szCs w:val="22"/>
        </w:rPr>
      </w:pPr>
    </w:p>
    <w:p w14:paraId="4BBEE75C" w14:textId="75BE8DF5" w:rsidR="001A1424" w:rsidRPr="00B47EEB" w:rsidRDefault="001A1424" w:rsidP="003E0050">
      <w:pPr>
        <w:rPr>
          <w:rFonts w:ascii="Arial" w:hAnsi="Arial" w:cs="Arial"/>
          <w:sz w:val="22"/>
          <w:szCs w:val="22"/>
        </w:rPr>
      </w:pPr>
    </w:p>
    <w:p w14:paraId="2A58F288" w14:textId="315D0F11" w:rsidR="001A1424" w:rsidRPr="00B47EEB" w:rsidRDefault="001A1424" w:rsidP="003E0050">
      <w:pPr>
        <w:rPr>
          <w:rFonts w:ascii="Arial" w:hAnsi="Arial" w:cs="Arial"/>
          <w:sz w:val="22"/>
          <w:szCs w:val="22"/>
        </w:rPr>
      </w:pPr>
    </w:p>
    <w:sectPr w:rsidR="001A1424" w:rsidRPr="00B47EEB" w:rsidSect="001D1567">
      <w:headerReference w:type="default" r:id="rId8"/>
      <w:footerReference w:type="default" r:id="rId9"/>
      <w:headerReference w:type="first" r:id="rId10"/>
      <w:pgSz w:w="11900" w:h="16840"/>
      <w:pgMar w:top="964" w:right="1128" w:bottom="1418" w:left="1151" w:header="720" w:footer="8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88698" w14:textId="77777777" w:rsidR="006B2AD9" w:rsidRDefault="006B2AD9">
      <w:r>
        <w:separator/>
      </w:r>
    </w:p>
  </w:endnote>
  <w:endnote w:type="continuationSeparator" w:id="0">
    <w:p w14:paraId="0D73A2D9" w14:textId="77777777" w:rsidR="006B2AD9" w:rsidRDefault="006B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ido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907AA" w14:textId="77777777" w:rsidR="004426B6" w:rsidRDefault="004426B6">
    <w:pPr>
      <w:pStyle w:val="FreeForm"/>
      <w:tabs>
        <w:tab w:val="center" w:pos="4798"/>
        <w:tab w:val="right" w:pos="9596"/>
      </w:tabs>
      <w:spacing w:before="60" w:after="60" w:line="240" w:lineRule="auto"/>
      <w:ind w:firstLine="0"/>
    </w:pPr>
    <w:r w:rsidRPr="00B47EEB">
      <w:rPr>
        <w:rFonts w:ascii="Helvetica"/>
        <w:caps/>
        <w:color w:val="auto"/>
        <w:sz w:val="20"/>
        <w:szCs w:val="20"/>
      </w:rPr>
      <w:tab/>
    </w:r>
    <w:r w:rsidRPr="00B47EEB">
      <w:rPr>
        <w:rFonts w:ascii="Helvetica"/>
        <w:caps/>
        <w:color w:val="auto"/>
        <w:sz w:val="20"/>
        <w:szCs w:val="20"/>
      </w:rPr>
      <w:tab/>
    </w:r>
    <w:r w:rsidRPr="00B47EEB">
      <w:rPr>
        <w:rFonts w:ascii="Helvetica"/>
        <w:caps/>
        <w:color w:val="auto"/>
        <w:sz w:val="20"/>
        <w:szCs w:val="20"/>
      </w:rPr>
      <w:fldChar w:fldCharType="begin"/>
    </w:r>
    <w:r w:rsidRPr="00B47EEB">
      <w:rPr>
        <w:rFonts w:ascii="Helvetica"/>
        <w:caps/>
        <w:color w:val="auto"/>
        <w:sz w:val="20"/>
        <w:szCs w:val="20"/>
      </w:rPr>
      <w:instrText xml:space="preserve"> PAGE </w:instrText>
    </w:r>
    <w:r w:rsidRPr="00B47EEB">
      <w:rPr>
        <w:rFonts w:ascii="Helvetica"/>
        <w:caps/>
        <w:color w:val="auto"/>
        <w:sz w:val="20"/>
        <w:szCs w:val="20"/>
      </w:rPr>
      <w:fldChar w:fldCharType="separate"/>
    </w:r>
    <w:r w:rsidR="0071797C" w:rsidRPr="00B47EEB">
      <w:rPr>
        <w:rFonts w:ascii="Helvetica"/>
        <w:caps/>
        <w:noProof/>
        <w:color w:val="auto"/>
        <w:sz w:val="20"/>
        <w:szCs w:val="20"/>
      </w:rPr>
      <w:t>4</w:t>
    </w:r>
    <w:r w:rsidRPr="00B47EEB">
      <w:rPr>
        <w:rFonts w:ascii="Helvetica"/>
        <w:caps/>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6FCFE" w14:textId="77777777" w:rsidR="006B2AD9" w:rsidRDefault="006B2AD9">
      <w:r>
        <w:separator/>
      </w:r>
    </w:p>
  </w:footnote>
  <w:footnote w:type="continuationSeparator" w:id="0">
    <w:p w14:paraId="69824D8D" w14:textId="77777777" w:rsidR="006B2AD9" w:rsidRDefault="006B2AD9">
      <w:r>
        <w:continuationSeparator/>
      </w:r>
    </w:p>
  </w:footnote>
  <w:footnote w:id="1">
    <w:p w14:paraId="6C8E06CB" w14:textId="44E7E246" w:rsidR="00286325" w:rsidRDefault="00286325" w:rsidP="00286325">
      <w:pPr>
        <w:pStyle w:val="FootnoteText"/>
      </w:pPr>
      <w:r>
        <w:rPr>
          <w:rStyle w:val="FootnoteReference"/>
        </w:rPr>
        <w:footnoteRef/>
      </w:r>
      <w:r>
        <w:t xml:space="preserve"> </w:t>
      </w:r>
      <w:r>
        <w:rPr>
          <w:rFonts w:ascii="Arial" w:hAnsi="Arial" w:cs="Arial"/>
          <w:color w:val="000000"/>
          <w:sz w:val="18"/>
          <w:szCs w:val="18"/>
          <w:lang w:eastAsia="en-GB"/>
        </w:rPr>
        <w:t xml:space="preserve">Early Education and Childcare </w:t>
      </w:r>
      <w:r w:rsidRPr="005C314C">
        <w:rPr>
          <w:rFonts w:ascii="Arial" w:hAnsi="Arial" w:cs="Arial"/>
          <w:color w:val="000000"/>
          <w:sz w:val="18"/>
          <w:szCs w:val="18"/>
          <w:lang w:eastAsia="en-GB"/>
        </w:rPr>
        <w:t>Statutory guidance for local authorities</w:t>
      </w:r>
      <w:r>
        <w:rPr>
          <w:rFonts w:ascii="Arial" w:hAnsi="Arial" w:cs="Arial"/>
          <w:color w:val="000000"/>
          <w:sz w:val="18"/>
          <w:szCs w:val="18"/>
          <w:lang w:eastAsia="en-GB"/>
        </w:rPr>
        <w:t xml:space="preserve"> </w:t>
      </w:r>
      <w:r w:rsidR="00663373">
        <w:rPr>
          <w:rFonts w:ascii="Arial" w:hAnsi="Arial" w:cs="Arial"/>
          <w:color w:val="000000"/>
          <w:sz w:val="18"/>
          <w:szCs w:val="18"/>
          <w:lang w:eastAsia="en-GB"/>
        </w:rPr>
        <w:t>–</w:t>
      </w:r>
      <w:r>
        <w:rPr>
          <w:rFonts w:ascii="Arial" w:hAnsi="Arial" w:cs="Arial"/>
          <w:color w:val="000000"/>
          <w:sz w:val="18"/>
          <w:szCs w:val="18"/>
          <w:lang w:eastAsia="en-GB"/>
        </w:rPr>
        <w:t xml:space="preserve"> </w:t>
      </w:r>
      <w:r w:rsidR="00663373">
        <w:rPr>
          <w:rFonts w:ascii="Arial" w:hAnsi="Arial" w:cs="Arial"/>
          <w:color w:val="000000"/>
          <w:sz w:val="18"/>
          <w:szCs w:val="18"/>
          <w:lang w:eastAsia="en-GB"/>
        </w:rPr>
        <w:t>Jan 24</w:t>
      </w:r>
      <w:r>
        <w:rPr>
          <w:rFonts w:ascii="Arial" w:hAnsi="Arial" w:cs="Arial"/>
          <w:color w:val="000000"/>
          <w:sz w:val="18"/>
          <w:szCs w:val="18"/>
          <w:lang w:eastAsia="en-GB"/>
        </w:rPr>
        <w:t xml:space="preserve"> (D</w:t>
      </w:r>
      <w:r w:rsidR="006D1F68">
        <w:rPr>
          <w:rFonts w:ascii="Arial" w:hAnsi="Arial" w:cs="Arial"/>
          <w:color w:val="000000"/>
          <w:sz w:val="18"/>
          <w:szCs w:val="18"/>
          <w:lang w:eastAsia="en-GB"/>
        </w:rPr>
        <w:t>epartment for Education</w:t>
      </w:r>
      <w:r>
        <w:rPr>
          <w:rFonts w:ascii="Arial" w:hAnsi="Arial" w:cs="Arial"/>
          <w:color w:val="000000"/>
          <w:sz w:val="18"/>
          <w:szCs w:val="18"/>
          <w:lang w:eastAsia="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17F56" w14:textId="77777777" w:rsidR="004426B6" w:rsidRDefault="004426B6">
    <w:r>
      <w:rPr>
        <w:noProof/>
        <w:lang w:val="en-GB" w:eastAsia="en-GB"/>
      </w:rPr>
      <mc:AlternateContent>
        <mc:Choice Requires="wps">
          <w:drawing>
            <wp:anchor distT="152400" distB="152400" distL="152400" distR="152400" simplePos="0" relativeHeight="251658240" behindDoc="1" locked="0" layoutInCell="1" allowOverlap="1" wp14:anchorId="0FD1939F" wp14:editId="10019636">
              <wp:simplePos x="0" y="0"/>
              <wp:positionH relativeFrom="page">
                <wp:posOffset>718820</wp:posOffset>
              </wp:positionH>
              <wp:positionV relativeFrom="page">
                <wp:posOffset>444500</wp:posOffset>
              </wp:positionV>
              <wp:extent cx="6111748" cy="0"/>
              <wp:effectExtent l="0" t="0" r="0" b="0"/>
              <wp:wrapNone/>
              <wp:docPr id="1073741825"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11748" cy="0"/>
                      </a:xfrm>
                      <a:prstGeom prst="line">
                        <a:avLst/>
                      </a:prstGeom>
                      <a:noFill/>
                      <a:ln w="9525" cap="flat">
                        <a:solidFill>
                          <a:srgbClr val="008CB4"/>
                        </a:solidFill>
                        <a:prstDash val="solid"/>
                        <a:miter lim="400000"/>
                      </a:ln>
                      <a:effectLst/>
                    </wps:spPr>
                    <wps:bodyPr/>
                  </wps:wsp>
                </a:graphicData>
              </a:graphic>
            </wp:anchor>
          </w:drawing>
        </mc:Choice>
        <mc:Fallback>
          <w:pict>
            <v:line w14:anchorId="59882DB5" id="officeArt object" o:spid="_x0000_s1026" alt="&quot;&quot;" style="position:absolute;z-index:-251658240;visibility:visible;mso-wrap-style:square;mso-wrap-distance-left:12pt;mso-wrap-distance-top:12pt;mso-wrap-distance-right:12pt;mso-wrap-distance-bottom:12pt;mso-position-horizontal:absolute;mso-position-horizontal-relative:page;mso-position-vertical:absolute;mso-position-vertical-relative:page" from="56.6pt,35pt" to="537.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" strokecolor="#008cb4">
              <v:stroke miterlimit="4" joinstyle="miter"/>
              <w10:wrap anchorx="page" anchory="page"/>
            </v:line>
          </w:pict>
        </mc:Fallback>
      </mc:AlternateContent>
    </w:r>
    <w:r>
      <w:rPr>
        <w:noProof/>
        <w:lang w:val="en-GB" w:eastAsia="en-GB"/>
      </w:rPr>
      <mc:AlternateContent>
        <mc:Choice Requires="wps">
          <w:drawing>
            <wp:anchor distT="152400" distB="152400" distL="152400" distR="152400" simplePos="0" relativeHeight="251659264" behindDoc="1" locked="0" layoutInCell="1" allowOverlap="1" wp14:anchorId="37A05301" wp14:editId="27EC42BA">
              <wp:simplePos x="0" y="0"/>
              <wp:positionH relativeFrom="page">
                <wp:posOffset>723900</wp:posOffset>
              </wp:positionH>
              <wp:positionV relativeFrom="page">
                <wp:posOffset>9906000</wp:posOffset>
              </wp:positionV>
              <wp:extent cx="6108700" cy="0"/>
              <wp:effectExtent l="0" t="0" r="0" b="0"/>
              <wp:wrapNone/>
              <wp:docPr id="1073741826"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08700" cy="0"/>
                      </a:xfrm>
                      <a:prstGeom prst="line">
                        <a:avLst/>
                      </a:prstGeom>
                      <a:noFill/>
                      <a:ln w="9525" cap="flat">
                        <a:solidFill>
                          <a:srgbClr val="008CB4"/>
                        </a:solidFill>
                        <a:prstDash val="solid"/>
                        <a:miter lim="400000"/>
                      </a:ln>
                      <a:effectLst/>
                    </wps:spPr>
                    <wps:bodyPr/>
                  </wps:wsp>
                </a:graphicData>
              </a:graphic>
            </wp:anchor>
          </w:drawing>
        </mc:Choice>
        <mc:Fallback>
          <w:pict>
            <v:line w14:anchorId="399E2346" id="officeArt object" o:spid="_x0000_s1026" alt="&quot;&quot;" style="position:absolute;z-index:-251657216;visibility:visible;mso-wrap-style:square;mso-wrap-distance-left:12pt;mso-wrap-distance-top:12pt;mso-wrap-distance-right:12pt;mso-wrap-distance-bottom:12pt;mso-position-horizontal:absolute;mso-position-horizontal-relative:page;mso-position-vertical:absolute;mso-position-vertical-relative:page" from="57pt,780pt" to="538pt,7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" strokecolor="#008cb4">
              <v:stroke miterlimit="4" joinstyle="miter"/>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779F3" w14:textId="77777777" w:rsidR="004426B6" w:rsidRDefault="004426B6" w:rsidP="00F60A88">
    <w:pPr>
      <w:pStyle w:val="Header"/>
    </w:pPr>
    <w:r>
      <w:rPr>
        <w:noProof/>
        <w:lang w:val="en-GB" w:eastAsia="en-GB"/>
      </w:rPr>
      <mc:AlternateContent>
        <mc:Choice Requires="wps">
          <w:drawing>
            <wp:anchor distT="152400" distB="152400" distL="152400" distR="152400" simplePos="0" relativeHeight="251661312" behindDoc="1" locked="0" layoutInCell="1" allowOverlap="1" wp14:anchorId="50527177" wp14:editId="2DC89A62">
              <wp:simplePos x="0" y="0"/>
              <wp:positionH relativeFrom="page">
                <wp:posOffset>762000</wp:posOffset>
              </wp:positionH>
              <wp:positionV relativeFrom="page">
                <wp:posOffset>596900</wp:posOffset>
              </wp:positionV>
              <wp:extent cx="6220460" cy="25400"/>
              <wp:effectExtent l="0" t="0" r="27940" b="25400"/>
              <wp:wrapNone/>
              <wp:docPr id="6"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6220460" cy="25400"/>
                      </a:xfrm>
                      <a:prstGeom prst="line">
                        <a:avLst/>
                      </a:prstGeom>
                      <a:noFill/>
                      <a:ln w="9525" cap="flat">
                        <a:solidFill>
                          <a:srgbClr val="008CB4"/>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3A0298C8" id="officeArt object" o:spid="_x0000_s1026" alt="&quot;&quot;" style="position:absolute;flip:y;z-index:-251655168;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60pt,47pt" to="549.8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" strokecolor="#008cb4">
              <v:stroke miterlimit="4" joinstyle="miter"/>
              <w10:wrap anchorx="page" anchory="page"/>
            </v:line>
          </w:pict>
        </mc:Fallback>
      </mc:AlternateContent>
    </w:r>
  </w:p>
  <w:p w14:paraId="369E197F" w14:textId="77777777" w:rsidR="004426B6" w:rsidRPr="00F60A88" w:rsidRDefault="004426B6" w:rsidP="00F60A88">
    <w:pPr>
      <w:pStyle w:val="Header"/>
    </w:pPr>
    <w:r w:rsidRPr="00057826">
      <w:rPr>
        <w:noProof/>
        <w:lang w:val="en-GB" w:eastAsia="en-GB"/>
      </w:rPr>
      <w:drawing>
        <wp:anchor distT="0" distB="0" distL="114300" distR="114300" simplePos="0" relativeHeight="251663360" behindDoc="0" locked="1" layoutInCell="1" allowOverlap="1" wp14:anchorId="3F261DEB" wp14:editId="3860A49B">
          <wp:simplePos x="0" y="0"/>
          <wp:positionH relativeFrom="column">
            <wp:posOffset>5464810</wp:posOffset>
          </wp:positionH>
          <wp:positionV relativeFrom="paragraph">
            <wp:posOffset>90170</wp:posOffset>
          </wp:positionV>
          <wp:extent cx="805180" cy="914400"/>
          <wp:effectExtent l="0" t="0" r="7620" b="0"/>
          <wp:wrapNone/>
          <wp:docPr id="15" name="Picture 15" descr="Oldham 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Oldham Council Logo"/>
                  <pic:cNvPicPr/>
                </pic:nvPicPr>
                <pic:blipFill>
                  <a:blip r:embed="rId1">
                    <a:extLst>
                      <a:ext uri="{28A0092B-C50C-407E-A947-70E740481C1C}">
                        <a14:useLocalDpi xmlns:a14="http://schemas.microsoft.com/office/drawing/2010/main" val="0"/>
                      </a:ext>
                    </a:extLst>
                  </a:blip>
                  <a:stretch>
                    <a:fillRect/>
                  </a:stretch>
                </pic:blipFill>
                <pic:spPr>
                  <a:xfrm>
                    <a:off x="0" y="0"/>
                    <a:ext cx="805180" cy="914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A330A"/>
    <w:multiLevelType w:val="hybridMultilevel"/>
    <w:tmpl w:val="8808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F94D11"/>
    <w:multiLevelType w:val="hybridMultilevel"/>
    <w:tmpl w:val="3D7E7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9A7D60"/>
    <w:multiLevelType w:val="hybridMultilevel"/>
    <w:tmpl w:val="239A3E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42B7CE0"/>
    <w:multiLevelType w:val="hybridMultilevel"/>
    <w:tmpl w:val="E2A2057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9661B1B"/>
    <w:multiLevelType w:val="multilevel"/>
    <w:tmpl w:val="923C9F80"/>
    <w:lvl w:ilvl="0">
      <w:start w:val="1"/>
      <w:numFmt w:val="decimal"/>
      <w:lvlText w:val="%1"/>
      <w:lvlJc w:val="left"/>
      <w:pPr>
        <w:tabs>
          <w:tab w:val="num" w:pos="432"/>
        </w:tabs>
        <w:ind w:left="432" w:hanging="432"/>
      </w:pPr>
    </w:lvl>
    <w:lvl w:ilvl="1">
      <w:start w:val="1"/>
      <w:numFmt w:val="decimal"/>
      <w:lvlText w:val="%1.%2"/>
      <w:lvlJc w:val="left"/>
      <w:pPr>
        <w:tabs>
          <w:tab w:val="num" w:pos="2016"/>
        </w:tabs>
        <w:ind w:left="201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A950516"/>
    <w:multiLevelType w:val="hybridMultilevel"/>
    <w:tmpl w:val="91F29A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C117296"/>
    <w:multiLevelType w:val="hybridMultilevel"/>
    <w:tmpl w:val="CB4A903E"/>
    <w:lvl w:ilvl="0" w:tplc="41F25574">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4C5003"/>
    <w:multiLevelType w:val="hybridMultilevel"/>
    <w:tmpl w:val="8BB42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551F46"/>
    <w:multiLevelType w:val="hybridMultilevel"/>
    <w:tmpl w:val="896C9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6B612F"/>
    <w:multiLevelType w:val="hybridMultilevel"/>
    <w:tmpl w:val="4420DBF8"/>
    <w:lvl w:ilvl="0" w:tplc="04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BB37E56"/>
    <w:multiLevelType w:val="hybridMultilevel"/>
    <w:tmpl w:val="E20CAA78"/>
    <w:lvl w:ilvl="0" w:tplc="7A80F1A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B67AA1"/>
    <w:multiLevelType w:val="hybridMultilevel"/>
    <w:tmpl w:val="F86CF5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0D3254A"/>
    <w:multiLevelType w:val="multilevel"/>
    <w:tmpl w:val="6D189D7E"/>
    <w:styleLink w:val="Bullet"/>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13" w15:restartNumberingAfterBreak="0">
    <w:nsid w:val="41E358F4"/>
    <w:multiLevelType w:val="hybridMultilevel"/>
    <w:tmpl w:val="9752D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EE728D"/>
    <w:multiLevelType w:val="hybridMultilevel"/>
    <w:tmpl w:val="C51AE99C"/>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ECC1D10"/>
    <w:multiLevelType w:val="hybridMultilevel"/>
    <w:tmpl w:val="6E4241BC"/>
    <w:lvl w:ilvl="0" w:tplc="AF8E8A9E">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55113197"/>
    <w:multiLevelType w:val="hybridMultilevel"/>
    <w:tmpl w:val="B628B8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323003"/>
    <w:multiLevelType w:val="multilevel"/>
    <w:tmpl w:val="2B689C6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636ED9"/>
    <w:multiLevelType w:val="hybridMultilevel"/>
    <w:tmpl w:val="84D2ECE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99E38FA"/>
    <w:multiLevelType w:val="hybridMultilevel"/>
    <w:tmpl w:val="327AECC4"/>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D861865"/>
    <w:multiLevelType w:val="hybridMultilevel"/>
    <w:tmpl w:val="4A0C350A"/>
    <w:lvl w:ilvl="0" w:tplc="7A80F1A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463A6F"/>
    <w:multiLevelType w:val="hybridMultilevel"/>
    <w:tmpl w:val="908EFDA2"/>
    <w:lvl w:ilvl="0" w:tplc="24B0D448">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A41F5A"/>
    <w:multiLevelType w:val="multilevel"/>
    <w:tmpl w:val="FCD64EE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3655C9D"/>
    <w:multiLevelType w:val="hybridMultilevel"/>
    <w:tmpl w:val="D6DAE532"/>
    <w:lvl w:ilvl="0" w:tplc="40C2E228">
      <w:start w:val="1"/>
      <w:numFmt w:val="decimal"/>
      <w:lvlText w:val="%1."/>
      <w:lvlJc w:val="left"/>
      <w:pPr>
        <w:ind w:left="1962" w:hanging="360"/>
      </w:pPr>
      <w:rPr>
        <w:rFonts w:hint="default"/>
      </w:rPr>
    </w:lvl>
    <w:lvl w:ilvl="1" w:tplc="08090019" w:tentative="1">
      <w:start w:val="1"/>
      <w:numFmt w:val="lowerLetter"/>
      <w:lvlText w:val="%2."/>
      <w:lvlJc w:val="left"/>
      <w:pPr>
        <w:ind w:left="2682" w:hanging="360"/>
      </w:pPr>
    </w:lvl>
    <w:lvl w:ilvl="2" w:tplc="0809001B" w:tentative="1">
      <w:start w:val="1"/>
      <w:numFmt w:val="lowerRoman"/>
      <w:lvlText w:val="%3."/>
      <w:lvlJc w:val="right"/>
      <w:pPr>
        <w:ind w:left="3402" w:hanging="180"/>
      </w:pPr>
    </w:lvl>
    <w:lvl w:ilvl="3" w:tplc="0809000F" w:tentative="1">
      <w:start w:val="1"/>
      <w:numFmt w:val="decimal"/>
      <w:lvlText w:val="%4."/>
      <w:lvlJc w:val="left"/>
      <w:pPr>
        <w:ind w:left="4122" w:hanging="360"/>
      </w:pPr>
    </w:lvl>
    <w:lvl w:ilvl="4" w:tplc="08090019" w:tentative="1">
      <w:start w:val="1"/>
      <w:numFmt w:val="lowerLetter"/>
      <w:lvlText w:val="%5."/>
      <w:lvlJc w:val="left"/>
      <w:pPr>
        <w:ind w:left="4842" w:hanging="360"/>
      </w:pPr>
    </w:lvl>
    <w:lvl w:ilvl="5" w:tplc="0809001B" w:tentative="1">
      <w:start w:val="1"/>
      <w:numFmt w:val="lowerRoman"/>
      <w:lvlText w:val="%6."/>
      <w:lvlJc w:val="right"/>
      <w:pPr>
        <w:ind w:left="5562" w:hanging="180"/>
      </w:pPr>
    </w:lvl>
    <w:lvl w:ilvl="6" w:tplc="0809000F" w:tentative="1">
      <w:start w:val="1"/>
      <w:numFmt w:val="decimal"/>
      <w:lvlText w:val="%7."/>
      <w:lvlJc w:val="left"/>
      <w:pPr>
        <w:ind w:left="6282" w:hanging="360"/>
      </w:pPr>
    </w:lvl>
    <w:lvl w:ilvl="7" w:tplc="08090019" w:tentative="1">
      <w:start w:val="1"/>
      <w:numFmt w:val="lowerLetter"/>
      <w:lvlText w:val="%8."/>
      <w:lvlJc w:val="left"/>
      <w:pPr>
        <w:ind w:left="7002" w:hanging="360"/>
      </w:pPr>
    </w:lvl>
    <w:lvl w:ilvl="8" w:tplc="0809001B" w:tentative="1">
      <w:start w:val="1"/>
      <w:numFmt w:val="lowerRoman"/>
      <w:lvlText w:val="%9."/>
      <w:lvlJc w:val="right"/>
      <w:pPr>
        <w:ind w:left="7722" w:hanging="180"/>
      </w:pPr>
    </w:lvl>
  </w:abstractNum>
  <w:abstractNum w:abstractNumId="24" w15:restartNumberingAfterBreak="0">
    <w:nsid w:val="656D491C"/>
    <w:multiLevelType w:val="multilevel"/>
    <w:tmpl w:val="7D767F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Arial" w:eastAsia="Arial Unicode MS" w:hAnsi="Arial" w:cs="Arial" w:hint="default"/>
      </w:rPr>
    </w:lvl>
    <w:lvl w:ilvl="3">
      <w:start w:val="1"/>
      <w:numFmt w:val="lowerRoman"/>
      <w:lvlText w:val="%4)"/>
      <w:lvlJc w:val="left"/>
      <w:pPr>
        <w:ind w:left="3240" w:hanging="720"/>
      </w:p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8E2814"/>
    <w:multiLevelType w:val="hybridMultilevel"/>
    <w:tmpl w:val="22A8C8AC"/>
    <w:lvl w:ilvl="0" w:tplc="D9D202A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4853EF"/>
    <w:multiLevelType w:val="multilevel"/>
    <w:tmpl w:val="A51A7AD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B8E763B"/>
    <w:multiLevelType w:val="hybridMultilevel"/>
    <w:tmpl w:val="FCB654C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6D9D5FE7"/>
    <w:multiLevelType w:val="multilevel"/>
    <w:tmpl w:val="AA82A8F6"/>
    <w:lvl w:ilvl="0">
      <w:start w:val="1"/>
      <w:numFmt w:val="decimal"/>
      <w:lvlText w:val="%1."/>
      <w:lvlJc w:val="left"/>
      <w:pPr>
        <w:ind w:left="786" w:hanging="360"/>
      </w:pPr>
      <w:rPr>
        <w:rFonts w:hint="default"/>
        <w:b/>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F6F3B2E"/>
    <w:multiLevelType w:val="hybridMultilevel"/>
    <w:tmpl w:val="3000BA00"/>
    <w:lvl w:ilvl="0" w:tplc="0809000F">
      <w:start w:val="1"/>
      <w:numFmt w:val="decimal"/>
      <w:lvlText w:val="%1."/>
      <w:lvlJc w:val="left"/>
      <w:pPr>
        <w:ind w:left="1146"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FA97282"/>
    <w:multiLevelType w:val="hybridMultilevel"/>
    <w:tmpl w:val="9184E2B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2CF4314"/>
    <w:multiLevelType w:val="hybridMultilevel"/>
    <w:tmpl w:val="0D189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F6478A"/>
    <w:multiLevelType w:val="hybridMultilevel"/>
    <w:tmpl w:val="6FF6B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8A2A20"/>
    <w:multiLevelType w:val="multilevel"/>
    <w:tmpl w:val="7D6865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59390163">
    <w:abstractNumId w:val="12"/>
  </w:num>
  <w:num w:numId="2" w16cid:durableId="1781140487">
    <w:abstractNumId w:val="4"/>
  </w:num>
  <w:num w:numId="3" w16cid:durableId="2050031792">
    <w:abstractNumId w:val="6"/>
  </w:num>
  <w:num w:numId="4" w16cid:durableId="798260999">
    <w:abstractNumId w:val="19"/>
  </w:num>
  <w:num w:numId="5" w16cid:durableId="454912817">
    <w:abstractNumId w:val="13"/>
  </w:num>
  <w:num w:numId="6" w16cid:durableId="1828159024">
    <w:abstractNumId w:val="24"/>
    <w:lvlOverride w:ilvl="0"/>
    <w:lvlOverride w:ilvl="1"/>
    <w:lvlOverride w:ilvl="2"/>
    <w:lvlOverride w:ilvl="3">
      <w:startOverride w:val="1"/>
    </w:lvlOverride>
    <w:lvlOverride w:ilvl="4"/>
    <w:lvlOverride w:ilvl="5"/>
    <w:lvlOverride w:ilvl="6"/>
    <w:lvlOverride w:ilvl="7"/>
    <w:lvlOverride w:ilvl="8"/>
  </w:num>
  <w:num w:numId="7" w16cid:durableId="277420061">
    <w:abstractNumId w:val="9"/>
  </w:num>
  <w:num w:numId="8" w16cid:durableId="1051343818">
    <w:abstractNumId w:val="8"/>
  </w:num>
  <w:num w:numId="9" w16cid:durableId="79252988">
    <w:abstractNumId w:val="1"/>
  </w:num>
  <w:num w:numId="10" w16cid:durableId="786512251">
    <w:abstractNumId w:val="23"/>
  </w:num>
  <w:num w:numId="11" w16cid:durableId="1401126366">
    <w:abstractNumId w:val="21"/>
  </w:num>
  <w:num w:numId="12" w16cid:durableId="869076308">
    <w:abstractNumId w:val="3"/>
  </w:num>
  <w:num w:numId="13" w16cid:durableId="1460495654">
    <w:abstractNumId w:val="14"/>
  </w:num>
  <w:num w:numId="14" w16cid:durableId="2074504105">
    <w:abstractNumId w:val="28"/>
  </w:num>
  <w:num w:numId="15" w16cid:durableId="1302538559">
    <w:abstractNumId w:val="20"/>
  </w:num>
  <w:num w:numId="16" w16cid:durableId="561064651">
    <w:abstractNumId w:val="10"/>
  </w:num>
  <w:num w:numId="17" w16cid:durableId="2085254289">
    <w:abstractNumId w:val="27"/>
  </w:num>
  <w:num w:numId="18" w16cid:durableId="270479462">
    <w:abstractNumId w:val="15"/>
  </w:num>
  <w:num w:numId="19" w16cid:durableId="1210921025">
    <w:abstractNumId w:val="29"/>
  </w:num>
  <w:num w:numId="20" w16cid:durableId="1477796601">
    <w:abstractNumId w:val="33"/>
  </w:num>
  <w:num w:numId="21" w16cid:durableId="337663351">
    <w:abstractNumId w:val="11"/>
  </w:num>
  <w:num w:numId="22" w16cid:durableId="1719814651">
    <w:abstractNumId w:val="7"/>
  </w:num>
  <w:num w:numId="23" w16cid:durableId="1596015145">
    <w:abstractNumId w:val="31"/>
  </w:num>
  <w:num w:numId="24" w16cid:durableId="25372508">
    <w:abstractNumId w:val="0"/>
  </w:num>
  <w:num w:numId="25" w16cid:durableId="721640416">
    <w:abstractNumId w:val="26"/>
  </w:num>
  <w:num w:numId="26" w16cid:durableId="1962613944">
    <w:abstractNumId w:val="32"/>
  </w:num>
  <w:num w:numId="27" w16cid:durableId="94600149">
    <w:abstractNumId w:val="2"/>
  </w:num>
  <w:num w:numId="28" w16cid:durableId="577324715">
    <w:abstractNumId w:val="16"/>
  </w:num>
  <w:num w:numId="29" w16cid:durableId="1130897161">
    <w:abstractNumId w:val="30"/>
  </w:num>
  <w:num w:numId="30" w16cid:durableId="1345671139">
    <w:abstractNumId w:val="18"/>
  </w:num>
  <w:num w:numId="31" w16cid:durableId="652607865">
    <w:abstractNumId w:val="25"/>
  </w:num>
  <w:num w:numId="32" w16cid:durableId="2068725693">
    <w:abstractNumId w:val="22"/>
  </w:num>
  <w:num w:numId="33" w16cid:durableId="935021917">
    <w:abstractNumId w:val="17"/>
  </w:num>
  <w:num w:numId="34" w16cid:durableId="141906320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80F"/>
    <w:rsid w:val="00000748"/>
    <w:rsid w:val="000033BC"/>
    <w:rsid w:val="00005F25"/>
    <w:rsid w:val="00014A99"/>
    <w:rsid w:val="00014EAE"/>
    <w:rsid w:val="000169E9"/>
    <w:rsid w:val="000218C6"/>
    <w:rsid w:val="00024147"/>
    <w:rsid w:val="00031CA0"/>
    <w:rsid w:val="00032674"/>
    <w:rsid w:val="00041C82"/>
    <w:rsid w:val="00043A71"/>
    <w:rsid w:val="00057826"/>
    <w:rsid w:val="000660FE"/>
    <w:rsid w:val="00067B3D"/>
    <w:rsid w:val="00072E7E"/>
    <w:rsid w:val="000737EA"/>
    <w:rsid w:val="00073FF2"/>
    <w:rsid w:val="00084A22"/>
    <w:rsid w:val="00085511"/>
    <w:rsid w:val="00095BBF"/>
    <w:rsid w:val="000C51B0"/>
    <w:rsid w:val="000C6777"/>
    <w:rsid w:val="000D4E94"/>
    <w:rsid w:val="000E0E78"/>
    <w:rsid w:val="000E259C"/>
    <w:rsid w:val="000E55D4"/>
    <w:rsid w:val="000F4646"/>
    <w:rsid w:val="001020F2"/>
    <w:rsid w:val="00103F66"/>
    <w:rsid w:val="00104B0E"/>
    <w:rsid w:val="001064BE"/>
    <w:rsid w:val="0010716A"/>
    <w:rsid w:val="00112F3A"/>
    <w:rsid w:val="00113ACB"/>
    <w:rsid w:val="00114F42"/>
    <w:rsid w:val="001208F8"/>
    <w:rsid w:val="00120B87"/>
    <w:rsid w:val="00123B4A"/>
    <w:rsid w:val="00126537"/>
    <w:rsid w:val="0013075C"/>
    <w:rsid w:val="00135556"/>
    <w:rsid w:val="0013733C"/>
    <w:rsid w:val="001445F0"/>
    <w:rsid w:val="001458D4"/>
    <w:rsid w:val="00146A7C"/>
    <w:rsid w:val="00152A25"/>
    <w:rsid w:val="00153D27"/>
    <w:rsid w:val="00163537"/>
    <w:rsid w:val="0016455B"/>
    <w:rsid w:val="001654B6"/>
    <w:rsid w:val="0016577C"/>
    <w:rsid w:val="00170254"/>
    <w:rsid w:val="0017209C"/>
    <w:rsid w:val="001756DA"/>
    <w:rsid w:val="0018586D"/>
    <w:rsid w:val="00191399"/>
    <w:rsid w:val="00197E40"/>
    <w:rsid w:val="001A1424"/>
    <w:rsid w:val="001A20CB"/>
    <w:rsid w:val="001B3B2C"/>
    <w:rsid w:val="001B3D39"/>
    <w:rsid w:val="001B3FE9"/>
    <w:rsid w:val="001B432B"/>
    <w:rsid w:val="001C211C"/>
    <w:rsid w:val="001C23F5"/>
    <w:rsid w:val="001C55D3"/>
    <w:rsid w:val="001C648D"/>
    <w:rsid w:val="001D1567"/>
    <w:rsid w:val="001D51C1"/>
    <w:rsid w:val="001E0160"/>
    <w:rsid w:val="001F5142"/>
    <w:rsid w:val="001F631D"/>
    <w:rsid w:val="001F6F97"/>
    <w:rsid w:val="00207639"/>
    <w:rsid w:val="00214D52"/>
    <w:rsid w:val="00221BB6"/>
    <w:rsid w:val="00232AB7"/>
    <w:rsid w:val="00235AE5"/>
    <w:rsid w:val="00237310"/>
    <w:rsid w:val="0024101C"/>
    <w:rsid w:val="00242925"/>
    <w:rsid w:val="00254A81"/>
    <w:rsid w:val="00255AF9"/>
    <w:rsid w:val="0025789D"/>
    <w:rsid w:val="00260BFD"/>
    <w:rsid w:val="00261C67"/>
    <w:rsid w:val="00264223"/>
    <w:rsid w:val="0026533B"/>
    <w:rsid w:val="00267E0E"/>
    <w:rsid w:val="002739AB"/>
    <w:rsid w:val="00281572"/>
    <w:rsid w:val="00283EC4"/>
    <w:rsid w:val="00286325"/>
    <w:rsid w:val="002865B6"/>
    <w:rsid w:val="00290927"/>
    <w:rsid w:val="00293F35"/>
    <w:rsid w:val="002941D8"/>
    <w:rsid w:val="00294EA3"/>
    <w:rsid w:val="002A1440"/>
    <w:rsid w:val="002A1455"/>
    <w:rsid w:val="002B142F"/>
    <w:rsid w:val="002B2E98"/>
    <w:rsid w:val="002B2F61"/>
    <w:rsid w:val="002B3B0F"/>
    <w:rsid w:val="002B73B6"/>
    <w:rsid w:val="002C016C"/>
    <w:rsid w:val="002C1B21"/>
    <w:rsid w:val="002C4CD8"/>
    <w:rsid w:val="002C6532"/>
    <w:rsid w:val="002C67B6"/>
    <w:rsid w:val="002D591A"/>
    <w:rsid w:val="002E29A9"/>
    <w:rsid w:val="002E54FB"/>
    <w:rsid w:val="002F2CED"/>
    <w:rsid w:val="002F3939"/>
    <w:rsid w:val="002F3C17"/>
    <w:rsid w:val="002F58E6"/>
    <w:rsid w:val="002F7A14"/>
    <w:rsid w:val="00301722"/>
    <w:rsid w:val="003070EA"/>
    <w:rsid w:val="003116DD"/>
    <w:rsid w:val="0031203D"/>
    <w:rsid w:val="0032616F"/>
    <w:rsid w:val="00340BCE"/>
    <w:rsid w:val="00347685"/>
    <w:rsid w:val="003563FB"/>
    <w:rsid w:val="003571C2"/>
    <w:rsid w:val="00361684"/>
    <w:rsid w:val="00372E89"/>
    <w:rsid w:val="0037340D"/>
    <w:rsid w:val="00375E6D"/>
    <w:rsid w:val="00377321"/>
    <w:rsid w:val="0037766A"/>
    <w:rsid w:val="0038068B"/>
    <w:rsid w:val="003869AE"/>
    <w:rsid w:val="0039280F"/>
    <w:rsid w:val="00393367"/>
    <w:rsid w:val="00393ACE"/>
    <w:rsid w:val="00397F12"/>
    <w:rsid w:val="003A25B1"/>
    <w:rsid w:val="003A6052"/>
    <w:rsid w:val="003B6608"/>
    <w:rsid w:val="003C2A74"/>
    <w:rsid w:val="003C50DD"/>
    <w:rsid w:val="003D2A98"/>
    <w:rsid w:val="003E0050"/>
    <w:rsid w:val="003E3D3E"/>
    <w:rsid w:val="003E45BE"/>
    <w:rsid w:val="003E597B"/>
    <w:rsid w:val="003E643A"/>
    <w:rsid w:val="003F2888"/>
    <w:rsid w:val="003F304F"/>
    <w:rsid w:val="003F7F38"/>
    <w:rsid w:val="00401AE1"/>
    <w:rsid w:val="00402335"/>
    <w:rsid w:val="00411CC6"/>
    <w:rsid w:val="00417B29"/>
    <w:rsid w:val="00420FBC"/>
    <w:rsid w:val="004215EF"/>
    <w:rsid w:val="004234A4"/>
    <w:rsid w:val="00425D61"/>
    <w:rsid w:val="00431C72"/>
    <w:rsid w:val="004372C1"/>
    <w:rsid w:val="004426B6"/>
    <w:rsid w:val="004459BA"/>
    <w:rsid w:val="00452A9C"/>
    <w:rsid w:val="00456ED0"/>
    <w:rsid w:val="0046118D"/>
    <w:rsid w:val="00461EC1"/>
    <w:rsid w:val="0046202D"/>
    <w:rsid w:val="004725F3"/>
    <w:rsid w:val="00475D85"/>
    <w:rsid w:val="00477304"/>
    <w:rsid w:val="004814E1"/>
    <w:rsid w:val="00481810"/>
    <w:rsid w:val="004843C3"/>
    <w:rsid w:val="00484D76"/>
    <w:rsid w:val="00494108"/>
    <w:rsid w:val="0049577E"/>
    <w:rsid w:val="004970DF"/>
    <w:rsid w:val="004A7897"/>
    <w:rsid w:val="004B24E7"/>
    <w:rsid w:val="004B4818"/>
    <w:rsid w:val="004B57EB"/>
    <w:rsid w:val="004B7A5F"/>
    <w:rsid w:val="004C63C8"/>
    <w:rsid w:val="004D1BB4"/>
    <w:rsid w:val="004D7400"/>
    <w:rsid w:val="004E2162"/>
    <w:rsid w:val="004E2D62"/>
    <w:rsid w:val="004E4565"/>
    <w:rsid w:val="004E4A84"/>
    <w:rsid w:val="004E5C54"/>
    <w:rsid w:val="004E5C89"/>
    <w:rsid w:val="004F4159"/>
    <w:rsid w:val="004F7705"/>
    <w:rsid w:val="00500A25"/>
    <w:rsid w:val="00506B45"/>
    <w:rsid w:val="005075AC"/>
    <w:rsid w:val="005133C2"/>
    <w:rsid w:val="00515E97"/>
    <w:rsid w:val="00527BFC"/>
    <w:rsid w:val="00527EDB"/>
    <w:rsid w:val="005353B5"/>
    <w:rsid w:val="00544249"/>
    <w:rsid w:val="00547C70"/>
    <w:rsid w:val="0055398D"/>
    <w:rsid w:val="00566D09"/>
    <w:rsid w:val="00570B67"/>
    <w:rsid w:val="0057319D"/>
    <w:rsid w:val="005812FF"/>
    <w:rsid w:val="00583933"/>
    <w:rsid w:val="005874CE"/>
    <w:rsid w:val="005A581C"/>
    <w:rsid w:val="005A667D"/>
    <w:rsid w:val="005B11AA"/>
    <w:rsid w:val="005B7ACE"/>
    <w:rsid w:val="005C194E"/>
    <w:rsid w:val="005C4426"/>
    <w:rsid w:val="005D042A"/>
    <w:rsid w:val="005E3417"/>
    <w:rsid w:val="005E392B"/>
    <w:rsid w:val="005E5586"/>
    <w:rsid w:val="005E6DCB"/>
    <w:rsid w:val="005F046B"/>
    <w:rsid w:val="005F08B5"/>
    <w:rsid w:val="005F3554"/>
    <w:rsid w:val="00605681"/>
    <w:rsid w:val="00607658"/>
    <w:rsid w:val="00610157"/>
    <w:rsid w:val="00611C2B"/>
    <w:rsid w:val="00625FE6"/>
    <w:rsid w:val="006370BC"/>
    <w:rsid w:val="00641394"/>
    <w:rsid w:val="00644200"/>
    <w:rsid w:val="00650149"/>
    <w:rsid w:val="0065521E"/>
    <w:rsid w:val="006614C2"/>
    <w:rsid w:val="00663373"/>
    <w:rsid w:val="00673217"/>
    <w:rsid w:val="0067409F"/>
    <w:rsid w:val="0068236B"/>
    <w:rsid w:val="00682784"/>
    <w:rsid w:val="00690D96"/>
    <w:rsid w:val="006915BC"/>
    <w:rsid w:val="00692B42"/>
    <w:rsid w:val="00696C23"/>
    <w:rsid w:val="006A4E91"/>
    <w:rsid w:val="006B2AD9"/>
    <w:rsid w:val="006C1658"/>
    <w:rsid w:val="006C3601"/>
    <w:rsid w:val="006C45B1"/>
    <w:rsid w:val="006C5154"/>
    <w:rsid w:val="006C6AD9"/>
    <w:rsid w:val="006D1F68"/>
    <w:rsid w:val="006D4B67"/>
    <w:rsid w:val="006F49E4"/>
    <w:rsid w:val="0070697B"/>
    <w:rsid w:val="00706DD1"/>
    <w:rsid w:val="007115A6"/>
    <w:rsid w:val="0071797C"/>
    <w:rsid w:val="00720D71"/>
    <w:rsid w:val="00726439"/>
    <w:rsid w:val="00726D0C"/>
    <w:rsid w:val="007321BA"/>
    <w:rsid w:val="00733089"/>
    <w:rsid w:val="00734235"/>
    <w:rsid w:val="007364E5"/>
    <w:rsid w:val="00745FFE"/>
    <w:rsid w:val="00750BFC"/>
    <w:rsid w:val="0075213F"/>
    <w:rsid w:val="007603CE"/>
    <w:rsid w:val="00760D40"/>
    <w:rsid w:val="00762906"/>
    <w:rsid w:val="007667D6"/>
    <w:rsid w:val="007669DC"/>
    <w:rsid w:val="00766DBE"/>
    <w:rsid w:val="00767CAD"/>
    <w:rsid w:val="00770D1B"/>
    <w:rsid w:val="00771C97"/>
    <w:rsid w:val="007727EF"/>
    <w:rsid w:val="00777653"/>
    <w:rsid w:val="00783E35"/>
    <w:rsid w:val="0079196A"/>
    <w:rsid w:val="00791A16"/>
    <w:rsid w:val="00791F53"/>
    <w:rsid w:val="0079609E"/>
    <w:rsid w:val="00797A0F"/>
    <w:rsid w:val="007A741C"/>
    <w:rsid w:val="007B06A6"/>
    <w:rsid w:val="007B08CF"/>
    <w:rsid w:val="007B0DB1"/>
    <w:rsid w:val="007B43C2"/>
    <w:rsid w:val="007B46B5"/>
    <w:rsid w:val="007B5F8B"/>
    <w:rsid w:val="007B68EE"/>
    <w:rsid w:val="007B6966"/>
    <w:rsid w:val="007C22B5"/>
    <w:rsid w:val="007C2337"/>
    <w:rsid w:val="007C6A0B"/>
    <w:rsid w:val="007D394A"/>
    <w:rsid w:val="007D5410"/>
    <w:rsid w:val="007E60AF"/>
    <w:rsid w:val="007E769C"/>
    <w:rsid w:val="007F2F59"/>
    <w:rsid w:val="007F751F"/>
    <w:rsid w:val="00801569"/>
    <w:rsid w:val="0081740D"/>
    <w:rsid w:val="00824369"/>
    <w:rsid w:val="00841256"/>
    <w:rsid w:val="00841B2B"/>
    <w:rsid w:val="0085397B"/>
    <w:rsid w:val="00866FD3"/>
    <w:rsid w:val="00867361"/>
    <w:rsid w:val="00873656"/>
    <w:rsid w:val="0088264E"/>
    <w:rsid w:val="008930A3"/>
    <w:rsid w:val="00895BA0"/>
    <w:rsid w:val="008A26FC"/>
    <w:rsid w:val="008B0669"/>
    <w:rsid w:val="008B5534"/>
    <w:rsid w:val="008C2612"/>
    <w:rsid w:val="008D233C"/>
    <w:rsid w:val="008D2448"/>
    <w:rsid w:val="008D2A4C"/>
    <w:rsid w:val="008E053B"/>
    <w:rsid w:val="008E0C10"/>
    <w:rsid w:val="008F5741"/>
    <w:rsid w:val="008F73C7"/>
    <w:rsid w:val="00900878"/>
    <w:rsid w:val="00900E31"/>
    <w:rsid w:val="0091273C"/>
    <w:rsid w:val="00914B55"/>
    <w:rsid w:val="00923A0E"/>
    <w:rsid w:val="0093640B"/>
    <w:rsid w:val="0094201D"/>
    <w:rsid w:val="009427F1"/>
    <w:rsid w:val="00950B28"/>
    <w:rsid w:val="00950DAA"/>
    <w:rsid w:val="00951C92"/>
    <w:rsid w:val="00953264"/>
    <w:rsid w:val="0096039A"/>
    <w:rsid w:val="009607BE"/>
    <w:rsid w:val="0096234D"/>
    <w:rsid w:val="0097040C"/>
    <w:rsid w:val="00973978"/>
    <w:rsid w:val="0097675B"/>
    <w:rsid w:val="0097777A"/>
    <w:rsid w:val="00982A79"/>
    <w:rsid w:val="00987651"/>
    <w:rsid w:val="009A62D1"/>
    <w:rsid w:val="009B1FF4"/>
    <w:rsid w:val="009C01E6"/>
    <w:rsid w:val="009D08E8"/>
    <w:rsid w:val="009D42CD"/>
    <w:rsid w:val="009D51F3"/>
    <w:rsid w:val="009E03AA"/>
    <w:rsid w:val="009E2829"/>
    <w:rsid w:val="009E2B17"/>
    <w:rsid w:val="009E3856"/>
    <w:rsid w:val="009E55D2"/>
    <w:rsid w:val="009E7BBC"/>
    <w:rsid w:val="00A0162D"/>
    <w:rsid w:val="00A023A2"/>
    <w:rsid w:val="00A03512"/>
    <w:rsid w:val="00A04447"/>
    <w:rsid w:val="00A04B87"/>
    <w:rsid w:val="00A07F1F"/>
    <w:rsid w:val="00A1440A"/>
    <w:rsid w:val="00A26A4E"/>
    <w:rsid w:val="00A33457"/>
    <w:rsid w:val="00A41E3A"/>
    <w:rsid w:val="00A42BC7"/>
    <w:rsid w:val="00A47ED0"/>
    <w:rsid w:val="00A50B67"/>
    <w:rsid w:val="00A61E23"/>
    <w:rsid w:val="00A63CF0"/>
    <w:rsid w:val="00A7223B"/>
    <w:rsid w:val="00A72934"/>
    <w:rsid w:val="00A75353"/>
    <w:rsid w:val="00A76731"/>
    <w:rsid w:val="00A76C22"/>
    <w:rsid w:val="00A842F7"/>
    <w:rsid w:val="00A8613B"/>
    <w:rsid w:val="00A864C8"/>
    <w:rsid w:val="00A8716D"/>
    <w:rsid w:val="00A87835"/>
    <w:rsid w:val="00A90BB4"/>
    <w:rsid w:val="00A918E7"/>
    <w:rsid w:val="00AA00BA"/>
    <w:rsid w:val="00AB1028"/>
    <w:rsid w:val="00AB4BD8"/>
    <w:rsid w:val="00AB509F"/>
    <w:rsid w:val="00AB5794"/>
    <w:rsid w:val="00AB6369"/>
    <w:rsid w:val="00AD0681"/>
    <w:rsid w:val="00AD7653"/>
    <w:rsid w:val="00AE5BCE"/>
    <w:rsid w:val="00AF00C8"/>
    <w:rsid w:val="00AF2F19"/>
    <w:rsid w:val="00AF3B64"/>
    <w:rsid w:val="00AF5483"/>
    <w:rsid w:val="00AF5C25"/>
    <w:rsid w:val="00B13C94"/>
    <w:rsid w:val="00B20450"/>
    <w:rsid w:val="00B2152E"/>
    <w:rsid w:val="00B2518F"/>
    <w:rsid w:val="00B27B51"/>
    <w:rsid w:val="00B4159F"/>
    <w:rsid w:val="00B43137"/>
    <w:rsid w:val="00B47C82"/>
    <w:rsid w:val="00B47EEB"/>
    <w:rsid w:val="00B53FEC"/>
    <w:rsid w:val="00B63168"/>
    <w:rsid w:val="00B66C58"/>
    <w:rsid w:val="00B90E4E"/>
    <w:rsid w:val="00B91179"/>
    <w:rsid w:val="00B97F5C"/>
    <w:rsid w:val="00BA22F2"/>
    <w:rsid w:val="00BA651E"/>
    <w:rsid w:val="00BB39D5"/>
    <w:rsid w:val="00BB4515"/>
    <w:rsid w:val="00BB6D0C"/>
    <w:rsid w:val="00BC65F2"/>
    <w:rsid w:val="00BD0FDC"/>
    <w:rsid w:val="00BD1915"/>
    <w:rsid w:val="00BD743F"/>
    <w:rsid w:val="00BD760D"/>
    <w:rsid w:val="00BF70EA"/>
    <w:rsid w:val="00C03EB8"/>
    <w:rsid w:val="00C0552E"/>
    <w:rsid w:val="00C14181"/>
    <w:rsid w:val="00C143E3"/>
    <w:rsid w:val="00C25A9F"/>
    <w:rsid w:val="00C3527C"/>
    <w:rsid w:val="00C50BD6"/>
    <w:rsid w:val="00C621AE"/>
    <w:rsid w:val="00C73E25"/>
    <w:rsid w:val="00C772DF"/>
    <w:rsid w:val="00C81838"/>
    <w:rsid w:val="00C94C65"/>
    <w:rsid w:val="00C954D7"/>
    <w:rsid w:val="00CA7A77"/>
    <w:rsid w:val="00CB5A2A"/>
    <w:rsid w:val="00CB5AFF"/>
    <w:rsid w:val="00CB5B4C"/>
    <w:rsid w:val="00CB6562"/>
    <w:rsid w:val="00CC33A0"/>
    <w:rsid w:val="00CC7477"/>
    <w:rsid w:val="00CD475C"/>
    <w:rsid w:val="00CD5866"/>
    <w:rsid w:val="00CE554C"/>
    <w:rsid w:val="00CF53AD"/>
    <w:rsid w:val="00CF6554"/>
    <w:rsid w:val="00D0699B"/>
    <w:rsid w:val="00D129F5"/>
    <w:rsid w:val="00D175EE"/>
    <w:rsid w:val="00D22320"/>
    <w:rsid w:val="00D22D89"/>
    <w:rsid w:val="00D3260F"/>
    <w:rsid w:val="00D407FA"/>
    <w:rsid w:val="00D4157E"/>
    <w:rsid w:val="00D422D1"/>
    <w:rsid w:val="00D4372E"/>
    <w:rsid w:val="00D43B6F"/>
    <w:rsid w:val="00D46FDF"/>
    <w:rsid w:val="00D52A13"/>
    <w:rsid w:val="00D5405A"/>
    <w:rsid w:val="00D6440B"/>
    <w:rsid w:val="00D7513B"/>
    <w:rsid w:val="00D7642F"/>
    <w:rsid w:val="00D82E5D"/>
    <w:rsid w:val="00D90249"/>
    <w:rsid w:val="00D902BF"/>
    <w:rsid w:val="00DA2504"/>
    <w:rsid w:val="00DA7B4D"/>
    <w:rsid w:val="00DB1B71"/>
    <w:rsid w:val="00DB519F"/>
    <w:rsid w:val="00DB6C5E"/>
    <w:rsid w:val="00DB6E48"/>
    <w:rsid w:val="00DC428D"/>
    <w:rsid w:val="00DD5D31"/>
    <w:rsid w:val="00DD74EF"/>
    <w:rsid w:val="00DE1D07"/>
    <w:rsid w:val="00DE2EFF"/>
    <w:rsid w:val="00DE4A7A"/>
    <w:rsid w:val="00DE4D0F"/>
    <w:rsid w:val="00DF1AC3"/>
    <w:rsid w:val="00E00EDC"/>
    <w:rsid w:val="00E04E8B"/>
    <w:rsid w:val="00E0566D"/>
    <w:rsid w:val="00E13A23"/>
    <w:rsid w:val="00E16141"/>
    <w:rsid w:val="00E26EE3"/>
    <w:rsid w:val="00E339AA"/>
    <w:rsid w:val="00E33B27"/>
    <w:rsid w:val="00E33D3E"/>
    <w:rsid w:val="00E4081B"/>
    <w:rsid w:val="00E41A1A"/>
    <w:rsid w:val="00E444B0"/>
    <w:rsid w:val="00E51859"/>
    <w:rsid w:val="00E533DD"/>
    <w:rsid w:val="00E56B48"/>
    <w:rsid w:val="00E64699"/>
    <w:rsid w:val="00E6738D"/>
    <w:rsid w:val="00E81968"/>
    <w:rsid w:val="00E85D7D"/>
    <w:rsid w:val="00E87480"/>
    <w:rsid w:val="00E96E53"/>
    <w:rsid w:val="00EA1B7B"/>
    <w:rsid w:val="00EA218E"/>
    <w:rsid w:val="00EA2FCA"/>
    <w:rsid w:val="00EB1DD1"/>
    <w:rsid w:val="00EB5933"/>
    <w:rsid w:val="00EC1313"/>
    <w:rsid w:val="00EC2093"/>
    <w:rsid w:val="00EC5229"/>
    <w:rsid w:val="00EC6DA1"/>
    <w:rsid w:val="00EC72DF"/>
    <w:rsid w:val="00EE5A10"/>
    <w:rsid w:val="00EF105E"/>
    <w:rsid w:val="00EF3C33"/>
    <w:rsid w:val="00F00467"/>
    <w:rsid w:val="00F11E6D"/>
    <w:rsid w:val="00F16F04"/>
    <w:rsid w:val="00F205A9"/>
    <w:rsid w:val="00F27AA7"/>
    <w:rsid w:val="00F359CC"/>
    <w:rsid w:val="00F42C77"/>
    <w:rsid w:val="00F448D8"/>
    <w:rsid w:val="00F448F5"/>
    <w:rsid w:val="00F50415"/>
    <w:rsid w:val="00F526B0"/>
    <w:rsid w:val="00F54675"/>
    <w:rsid w:val="00F60A88"/>
    <w:rsid w:val="00F6624C"/>
    <w:rsid w:val="00F7184B"/>
    <w:rsid w:val="00F7481D"/>
    <w:rsid w:val="00F85555"/>
    <w:rsid w:val="00F86784"/>
    <w:rsid w:val="00F86964"/>
    <w:rsid w:val="00F901C7"/>
    <w:rsid w:val="00F9133C"/>
    <w:rsid w:val="00F9248C"/>
    <w:rsid w:val="00FA74BF"/>
    <w:rsid w:val="00FA7C5B"/>
    <w:rsid w:val="00FC6E0C"/>
    <w:rsid w:val="00FD1646"/>
    <w:rsid w:val="00FE2D10"/>
    <w:rsid w:val="00FE4DA4"/>
    <w:rsid w:val="00FE5C4F"/>
    <w:rsid w:val="00FE5F37"/>
    <w:rsid w:val="00FE6A4C"/>
    <w:rsid w:val="00FF33AB"/>
    <w:rsid w:val="00FF71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C6EA48"/>
  <w15:docId w15:val="{A749838E-4653-480C-9652-60DF12DA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918E7"/>
    <w:rPr>
      <w:sz w:val="24"/>
      <w:szCs w:val="24"/>
      <w:lang w:val="en-US" w:eastAsia="en-US"/>
    </w:rPr>
  </w:style>
  <w:style w:type="paragraph" w:styleId="Heading1">
    <w:name w:val="heading 1"/>
    <w:next w:val="BodyText"/>
    <w:link w:val="Heading1Char"/>
    <w:autoRedefine/>
    <w:qFormat/>
    <w:rsid w:val="00F7184B"/>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outlineLvl w:val="0"/>
    </w:pPr>
    <w:rPr>
      <w:rFonts w:ascii="Arial" w:eastAsia="Times New Roman" w:hAnsi="Arial" w:cs="Arial"/>
      <w:b/>
      <w:color w:val="00B3BE"/>
      <w:spacing w:val="-20"/>
      <w:sz w:val="36"/>
      <w:szCs w:val="36"/>
      <w:bdr w:val="none" w:sz="0" w:space="0" w:color="auto"/>
      <w:lang w:eastAsia="en-US"/>
    </w:rPr>
  </w:style>
  <w:style w:type="paragraph" w:styleId="Heading2">
    <w:name w:val="heading 2"/>
    <w:next w:val="BodyText"/>
    <w:link w:val="Heading2Char"/>
    <w:autoRedefine/>
    <w:qFormat/>
    <w:rsid w:val="00CB5A2A"/>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576"/>
      </w:tabs>
      <w:spacing w:after="130" w:line="264" w:lineRule="auto"/>
      <w:ind w:left="576" w:hanging="576"/>
      <w:outlineLvl w:val="1"/>
    </w:pPr>
    <w:rPr>
      <w:rFonts w:ascii="Arial" w:eastAsia="Times New Roman" w:hAnsi="Arial" w:cs="Arial"/>
      <w:b/>
      <w:bCs/>
      <w:iCs/>
      <w:spacing w:val="-10"/>
      <w:sz w:val="28"/>
      <w:szCs w:val="28"/>
      <w:bdr w:val="none" w:sz="0" w:space="0" w:color="auto"/>
      <w:lang w:eastAsia="en-US"/>
    </w:rPr>
  </w:style>
  <w:style w:type="paragraph" w:styleId="Heading3">
    <w:name w:val="heading 3"/>
    <w:basedOn w:val="Normal"/>
    <w:next w:val="Normal"/>
    <w:link w:val="Heading3Char"/>
    <w:qFormat/>
    <w:rsid w:val="00E33B27"/>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outlineLvl w:val="2"/>
    </w:pPr>
    <w:rPr>
      <w:rFonts w:ascii="Arial" w:eastAsia="Times New Roman" w:hAnsi="Arial" w:cs="Arial"/>
      <w:sz w:val="22"/>
      <w:szCs w:val="22"/>
      <w:bdr w:val="none" w:sz="0" w:space="0" w:color="auto"/>
      <w:lang w:val="en-GB" w:eastAsia="en-GB"/>
    </w:rPr>
  </w:style>
  <w:style w:type="paragraph" w:styleId="Heading4">
    <w:name w:val="heading 4"/>
    <w:basedOn w:val="Normal"/>
    <w:next w:val="Normal"/>
    <w:link w:val="Heading4Char"/>
    <w:qFormat/>
    <w:rsid w:val="00E33B27"/>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outlineLvl w:val="3"/>
    </w:pPr>
    <w:rPr>
      <w:rFonts w:ascii="Arial" w:eastAsia="Times New Roman" w:hAnsi="Arial" w:cs="Arial"/>
      <w:b/>
      <w:sz w:val="40"/>
      <w:szCs w:val="22"/>
      <w:bdr w:val="none" w:sz="0" w:space="0" w:color="auto"/>
      <w:lang w:val="en-GB" w:eastAsia="en-GB"/>
    </w:rPr>
  </w:style>
  <w:style w:type="paragraph" w:styleId="Heading5">
    <w:name w:val="heading 5"/>
    <w:basedOn w:val="Normal"/>
    <w:next w:val="Normal"/>
    <w:link w:val="Heading5Char"/>
    <w:qFormat/>
    <w:rsid w:val="00E33B27"/>
    <w:pPr>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spacing w:before="240" w:after="60"/>
      <w:outlineLvl w:val="4"/>
    </w:pPr>
    <w:rPr>
      <w:rFonts w:ascii="Arial" w:eastAsia="Times New Roman" w:hAnsi="Arial" w:cs="Arial"/>
      <w:b/>
      <w:bCs/>
      <w:i/>
      <w:iCs/>
      <w:sz w:val="26"/>
      <w:szCs w:val="26"/>
      <w:bdr w:val="none" w:sz="0" w:space="0" w:color="auto"/>
      <w:lang w:val="en-GB" w:eastAsia="en-GB"/>
    </w:rPr>
  </w:style>
  <w:style w:type="paragraph" w:styleId="Heading6">
    <w:name w:val="heading 6"/>
    <w:basedOn w:val="Normal"/>
    <w:next w:val="Normal"/>
    <w:link w:val="Heading6Char"/>
    <w:qFormat/>
    <w:rsid w:val="00E33B27"/>
    <w:pPr>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spacing w:before="240" w:after="60"/>
      <w:outlineLvl w:val="5"/>
    </w:pPr>
    <w:rPr>
      <w:rFonts w:eastAsia="Times New Roman" w:cs="Arial"/>
      <w:b/>
      <w:bCs/>
      <w:sz w:val="22"/>
      <w:szCs w:val="22"/>
      <w:bdr w:val="none" w:sz="0" w:space="0" w:color="auto"/>
      <w:lang w:val="en-GB" w:eastAsia="en-GB"/>
    </w:rPr>
  </w:style>
  <w:style w:type="paragraph" w:styleId="Heading7">
    <w:name w:val="heading 7"/>
    <w:basedOn w:val="Normal"/>
    <w:next w:val="Normal"/>
    <w:link w:val="Heading7Char"/>
    <w:qFormat/>
    <w:rsid w:val="00E33B27"/>
    <w:pPr>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spacing w:before="240" w:after="60"/>
      <w:outlineLvl w:val="6"/>
    </w:pPr>
    <w:rPr>
      <w:rFonts w:eastAsia="Times New Roman" w:cs="Arial"/>
      <w:szCs w:val="22"/>
      <w:bdr w:val="none" w:sz="0" w:space="0" w:color="auto"/>
      <w:lang w:val="en-GB" w:eastAsia="en-GB"/>
    </w:rPr>
  </w:style>
  <w:style w:type="paragraph" w:styleId="Heading8">
    <w:name w:val="heading 8"/>
    <w:basedOn w:val="Normal"/>
    <w:next w:val="Normal"/>
    <w:link w:val="Heading8Char"/>
    <w:qFormat/>
    <w:rsid w:val="00E33B27"/>
    <w:pPr>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spacing w:before="240" w:after="60"/>
      <w:outlineLvl w:val="7"/>
    </w:pPr>
    <w:rPr>
      <w:rFonts w:eastAsia="Times New Roman" w:cs="Arial"/>
      <w:i/>
      <w:iCs/>
      <w:szCs w:val="22"/>
      <w:bdr w:val="none" w:sz="0" w:space="0" w:color="auto"/>
      <w:lang w:val="en-GB" w:eastAsia="en-GB"/>
    </w:rPr>
  </w:style>
  <w:style w:type="paragraph" w:styleId="Heading9">
    <w:name w:val="heading 9"/>
    <w:basedOn w:val="Normal"/>
    <w:next w:val="Normal"/>
    <w:link w:val="Heading9Char"/>
    <w:qFormat/>
    <w:rsid w:val="00E33B27"/>
    <w:pPr>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spacing w:before="240" w:after="60"/>
      <w:outlineLvl w:val="8"/>
    </w:pPr>
    <w:rPr>
      <w:rFonts w:ascii="Arial" w:eastAsia="Times New Roman" w:hAnsi="Arial" w:cs="Arial"/>
      <w:sz w:val="22"/>
      <w:szCs w:val="22"/>
      <w:bdr w:val="none" w:sz="0" w:space="0" w:color="auto"/>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
    <w:name w:val="Free Form"/>
    <w:pPr>
      <w:spacing w:line="288" w:lineRule="auto"/>
      <w:ind w:firstLine="600"/>
    </w:pPr>
    <w:rPr>
      <w:rFonts w:ascii="Palatino" w:hAnsi="Arial Unicode MS" w:cs="Arial Unicode MS"/>
      <w:color w:val="000000"/>
      <w:sz w:val="24"/>
      <w:szCs w:val="24"/>
    </w:rPr>
  </w:style>
  <w:style w:type="paragraph" w:customStyle="1" w:styleId="Heading">
    <w:name w:val="Heading"/>
    <w:next w:val="Body2"/>
    <w:pPr>
      <w:spacing w:before="60" w:after="180"/>
      <w:jc w:val="center"/>
      <w:outlineLvl w:val="0"/>
    </w:pPr>
    <w:rPr>
      <w:rFonts w:ascii="Helvetica" w:hAnsi="Arial Unicode MS" w:cs="Arial Unicode MS"/>
      <w:b/>
      <w:bCs/>
      <w:color w:val="008CB4"/>
      <w:sz w:val="36"/>
      <w:szCs w:val="36"/>
    </w:rPr>
  </w:style>
  <w:style w:type="paragraph" w:customStyle="1" w:styleId="Body2">
    <w:name w:val="Body 2"/>
    <w:rPr>
      <w:rFonts w:ascii="Palatino" w:hAnsi="Arial Unicode MS" w:cs="Arial Unicode MS"/>
      <w:color w:val="000000"/>
      <w:sz w:val="24"/>
      <w:szCs w:val="24"/>
    </w:rPr>
  </w:style>
  <w:style w:type="paragraph" w:styleId="Subtitle">
    <w:name w:val="Subtitle"/>
    <w:next w:val="Body2"/>
    <w:pPr>
      <w:spacing w:line="288" w:lineRule="auto"/>
    </w:pPr>
    <w:rPr>
      <w:rFonts w:ascii="Helvetica" w:hAnsi="Arial Unicode MS" w:cs="Arial Unicode MS"/>
      <w:b/>
      <w:bCs/>
      <w:color w:val="565452"/>
      <w:spacing w:val="7"/>
      <w:sz w:val="36"/>
      <w:szCs w:val="36"/>
    </w:rPr>
  </w:style>
  <w:style w:type="paragraph" w:customStyle="1" w:styleId="Body1">
    <w:name w:val="Body 1"/>
    <w:pPr>
      <w:outlineLvl w:val="0"/>
    </w:pPr>
    <w:rPr>
      <w:rFonts w:hAnsi="Arial Unicode MS" w:cs="Arial Unicode MS"/>
      <w:color w:val="000000"/>
      <w:sz w:val="24"/>
      <w:szCs w:val="24"/>
      <w:u w:color="000000"/>
      <w:lang w:val="en-US"/>
    </w:rPr>
  </w:style>
  <w:style w:type="numbering" w:customStyle="1" w:styleId="Bullet">
    <w:name w:val="Bullet"/>
    <w:pPr>
      <w:numPr>
        <w:numId w:val="1"/>
      </w:numPr>
    </w:pPr>
  </w:style>
  <w:style w:type="paragraph" w:customStyle="1" w:styleId="Default">
    <w:name w:val="Default"/>
    <w:rsid w:val="001E016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color w:val="000000"/>
      <w:sz w:val="24"/>
      <w:szCs w:val="24"/>
      <w:bdr w:val="none" w:sz="0" w:space="0" w:color="auto"/>
    </w:rPr>
  </w:style>
  <w:style w:type="paragraph" w:styleId="ListParagraph">
    <w:name w:val="List Paragraph"/>
    <w:basedOn w:val="Normal"/>
    <w:uiPriority w:val="34"/>
    <w:qFormat/>
    <w:rsid w:val="00D52A13"/>
    <w:pPr>
      <w:ind w:left="720"/>
      <w:contextualSpacing/>
    </w:pPr>
  </w:style>
  <w:style w:type="table" w:styleId="TableGrid">
    <w:name w:val="Table Grid"/>
    <w:basedOn w:val="TableNormal"/>
    <w:uiPriority w:val="59"/>
    <w:rsid w:val="002E54F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4FB"/>
    <w:pPr>
      <w:tabs>
        <w:tab w:val="center" w:pos="4320"/>
        <w:tab w:val="right" w:pos="8640"/>
      </w:tabs>
    </w:pPr>
  </w:style>
  <w:style w:type="character" w:customStyle="1" w:styleId="HeaderChar">
    <w:name w:val="Header Char"/>
    <w:basedOn w:val="DefaultParagraphFont"/>
    <w:link w:val="Header"/>
    <w:uiPriority w:val="99"/>
    <w:rsid w:val="002E54FB"/>
    <w:rPr>
      <w:sz w:val="24"/>
      <w:szCs w:val="24"/>
      <w:lang w:val="en-US" w:eastAsia="en-US"/>
    </w:rPr>
  </w:style>
  <w:style w:type="paragraph" w:styleId="Footer">
    <w:name w:val="footer"/>
    <w:basedOn w:val="Normal"/>
    <w:link w:val="FooterChar"/>
    <w:uiPriority w:val="99"/>
    <w:unhideWhenUsed/>
    <w:rsid w:val="002E54FB"/>
    <w:pPr>
      <w:tabs>
        <w:tab w:val="center" w:pos="4320"/>
        <w:tab w:val="right" w:pos="8640"/>
      </w:tabs>
    </w:pPr>
  </w:style>
  <w:style w:type="character" w:customStyle="1" w:styleId="FooterChar">
    <w:name w:val="Footer Char"/>
    <w:basedOn w:val="DefaultParagraphFont"/>
    <w:link w:val="Footer"/>
    <w:uiPriority w:val="99"/>
    <w:rsid w:val="002E54FB"/>
    <w:rPr>
      <w:sz w:val="24"/>
      <w:szCs w:val="24"/>
      <w:lang w:val="en-US" w:eastAsia="en-US"/>
    </w:rPr>
  </w:style>
  <w:style w:type="paragraph" w:styleId="BalloonText">
    <w:name w:val="Balloon Text"/>
    <w:basedOn w:val="Normal"/>
    <w:link w:val="BalloonTextChar"/>
    <w:uiPriority w:val="99"/>
    <w:semiHidden/>
    <w:unhideWhenUsed/>
    <w:rsid w:val="00361684"/>
    <w:rPr>
      <w:rFonts w:ascii="Tahoma" w:hAnsi="Tahoma" w:cs="Tahoma"/>
      <w:sz w:val="16"/>
      <w:szCs w:val="16"/>
    </w:rPr>
  </w:style>
  <w:style w:type="character" w:customStyle="1" w:styleId="BalloonTextChar">
    <w:name w:val="Balloon Text Char"/>
    <w:basedOn w:val="DefaultParagraphFont"/>
    <w:link w:val="BalloonText"/>
    <w:uiPriority w:val="99"/>
    <w:semiHidden/>
    <w:rsid w:val="00361684"/>
    <w:rPr>
      <w:rFonts w:ascii="Tahoma" w:hAnsi="Tahoma" w:cs="Tahoma"/>
      <w:sz w:val="16"/>
      <w:szCs w:val="16"/>
      <w:lang w:val="en-US" w:eastAsia="en-US"/>
    </w:rPr>
  </w:style>
  <w:style w:type="character" w:customStyle="1" w:styleId="Heading1Char">
    <w:name w:val="Heading 1 Char"/>
    <w:basedOn w:val="DefaultParagraphFont"/>
    <w:link w:val="Heading1"/>
    <w:rsid w:val="00F7184B"/>
    <w:rPr>
      <w:rFonts w:ascii="Arial" w:eastAsia="Times New Roman" w:hAnsi="Arial" w:cs="Arial"/>
      <w:b/>
      <w:color w:val="00B3BE"/>
      <w:spacing w:val="-20"/>
      <w:sz w:val="36"/>
      <w:szCs w:val="36"/>
      <w:bdr w:val="none" w:sz="0" w:space="0" w:color="auto"/>
      <w:lang w:eastAsia="en-US"/>
    </w:rPr>
  </w:style>
  <w:style w:type="paragraph" w:styleId="BodyText">
    <w:name w:val="Body Text"/>
    <w:link w:val="BodyTextChar"/>
    <w:rsid w:val="00D4372E"/>
    <w:p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pPr>
    <w:rPr>
      <w:rFonts w:ascii="Arial" w:eastAsia="Times New Roman" w:hAnsi="Arial"/>
      <w:sz w:val="22"/>
      <w:bdr w:val="none" w:sz="0" w:space="0" w:color="auto"/>
      <w:lang w:eastAsia="en-US"/>
    </w:rPr>
  </w:style>
  <w:style w:type="character" w:customStyle="1" w:styleId="BodyTextChar">
    <w:name w:val="Body Text Char"/>
    <w:basedOn w:val="DefaultParagraphFont"/>
    <w:link w:val="BodyText"/>
    <w:rsid w:val="00D4372E"/>
    <w:rPr>
      <w:rFonts w:ascii="Arial" w:eastAsia="Times New Roman" w:hAnsi="Arial"/>
      <w:sz w:val="22"/>
      <w:bdr w:val="none" w:sz="0" w:space="0" w:color="auto"/>
      <w:lang w:eastAsia="en-US"/>
    </w:rPr>
  </w:style>
  <w:style w:type="paragraph" w:customStyle="1" w:styleId="Documentsubhead">
    <w:name w:val="Document subhead"/>
    <w:rsid w:val="00B4159F"/>
    <w:pPr>
      <w:pBdr>
        <w:top w:val="none" w:sz="0" w:space="0" w:color="auto"/>
        <w:left w:val="none" w:sz="0" w:space="0" w:color="auto"/>
        <w:bottom w:val="none" w:sz="0" w:space="0" w:color="auto"/>
        <w:right w:val="none" w:sz="0" w:space="0" w:color="auto"/>
        <w:between w:val="none" w:sz="0" w:space="0" w:color="auto"/>
        <w:bar w:val="none" w:sz="0" w:color="auto"/>
      </w:pBdr>
      <w:spacing w:line="264" w:lineRule="auto"/>
    </w:pPr>
    <w:rPr>
      <w:rFonts w:ascii="Arial" w:eastAsia="Times New Roman" w:hAnsi="Arial"/>
      <w:b/>
      <w:sz w:val="40"/>
      <w:bdr w:val="none" w:sz="0" w:space="0" w:color="auto"/>
      <w:lang w:eastAsia="en-US"/>
    </w:rPr>
  </w:style>
  <w:style w:type="character" w:customStyle="1" w:styleId="Heading3Char">
    <w:name w:val="Heading 3 Char"/>
    <w:basedOn w:val="DefaultParagraphFont"/>
    <w:link w:val="Heading3"/>
    <w:rsid w:val="00E33B27"/>
    <w:rPr>
      <w:rFonts w:ascii="Arial" w:eastAsia="Times New Roman" w:hAnsi="Arial" w:cs="Arial"/>
      <w:sz w:val="22"/>
      <w:szCs w:val="22"/>
      <w:bdr w:val="none" w:sz="0" w:space="0" w:color="auto"/>
    </w:rPr>
  </w:style>
  <w:style w:type="character" w:customStyle="1" w:styleId="Heading4Char">
    <w:name w:val="Heading 4 Char"/>
    <w:basedOn w:val="DefaultParagraphFont"/>
    <w:link w:val="Heading4"/>
    <w:rsid w:val="00E33B27"/>
    <w:rPr>
      <w:rFonts w:ascii="Arial" w:eastAsia="Times New Roman" w:hAnsi="Arial" w:cs="Arial"/>
      <w:b/>
      <w:sz w:val="40"/>
      <w:szCs w:val="22"/>
      <w:bdr w:val="none" w:sz="0" w:space="0" w:color="auto"/>
    </w:rPr>
  </w:style>
  <w:style w:type="character" w:customStyle="1" w:styleId="Heading5Char">
    <w:name w:val="Heading 5 Char"/>
    <w:basedOn w:val="DefaultParagraphFont"/>
    <w:link w:val="Heading5"/>
    <w:rsid w:val="00E33B27"/>
    <w:rPr>
      <w:rFonts w:ascii="Arial" w:eastAsia="Times New Roman" w:hAnsi="Arial" w:cs="Arial"/>
      <w:b/>
      <w:bCs/>
      <w:i/>
      <w:iCs/>
      <w:sz w:val="26"/>
      <w:szCs w:val="26"/>
      <w:bdr w:val="none" w:sz="0" w:space="0" w:color="auto"/>
    </w:rPr>
  </w:style>
  <w:style w:type="character" w:customStyle="1" w:styleId="Heading6Char">
    <w:name w:val="Heading 6 Char"/>
    <w:basedOn w:val="DefaultParagraphFont"/>
    <w:link w:val="Heading6"/>
    <w:rsid w:val="00E33B27"/>
    <w:rPr>
      <w:rFonts w:eastAsia="Times New Roman" w:cs="Arial"/>
      <w:b/>
      <w:bCs/>
      <w:sz w:val="22"/>
      <w:szCs w:val="22"/>
      <w:bdr w:val="none" w:sz="0" w:space="0" w:color="auto"/>
    </w:rPr>
  </w:style>
  <w:style w:type="character" w:customStyle="1" w:styleId="Heading7Char">
    <w:name w:val="Heading 7 Char"/>
    <w:basedOn w:val="DefaultParagraphFont"/>
    <w:link w:val="Heading7"/>
    <w:rsid w:val="00E33B27"/>
    <w:rPr>
      <w:rFonts w:eastAsia="Times New Roman" w:cs="Arial"/>
      <w:sz w:val="24"/>
      <w:szCs w:val="22"/>
      <w:bdr w:val="none" w:sz="0" w:space="0" w:color="auto"/>
    </w:rPr>
  </w:style>
  <w:style w:type="character" w:customStyle="1" w:styleId="Heading8Char">
    <w:name w:val="Heading 8 Char"/>
    <w:basedOn w:val="DefaultParagraphFont"/>
    <w:link w:val="Heading8"/>
    <w:rsid w:val="00E33B27"/>
    <w:rPr>
      <w:rFonts w:eastAsia="Times New Roman" w:cs="Arial"/>
      <w:i/>
      <w:iCs/>
      <w:sz w:val="24"/>
      <w:szCs w:val="22"/>
      <w:bdr w:val="none" w:sz="0" w:space="0" w:color="auto"/>
    </w:rPr>
  </w:style>
  <w:style w:type="character" w:customStyle="1" w:styleId="Heading9Char">
    <w:name w:val="Heading 9 Char"/>
    <w:basedOn w:val="DefaultParagraphFont"/>
    <w:link w:val="Heading9"/>
    <w:rsid w:val="00E33B27"/>
    <w:rPr>
      <w:rFonts w:ascii="Arial" w:eastAsia="Times New Roman" w:hAnsi="Arial" w:cs="Arial"/>
      <w:sz w:val="22"/>
      <w:szCs w:val="22"/>
      <w:bdr w:val="none" w:sz="0" w:space="0" w:color="auto"/>
    </w:rPr>
  </w:style>
  <w:style w:type="paragraph" w:customStyle="1" w:styleId="Documentdate">
    <w:name w:val="Document date"/>
    <w:rsid w:val="00E33B27"/>
    <w:pPr>
      <w:pBdr>
        <w:top w:val="none" w:sz="0" w:space="0" w:color="auto"/>
        <w:left w:val="none" w:sz="0" w:space="0" w:color="auto"/>
        <w:bottom w:val="none" w:sz="0" w:space="0" w:color="auto"/>
        <w:right w:val="none" w:sz="0" w:space="0" w:color="auto"/>
        <w:between w:val="none" w:sz="0" w:space="0" w:color="auto"/>
        <w:bar w:val="none" w:sz="0" w:color="auto"/>
      </w:pBdr>
      <w:spacing w:line="264" w:lineRule="auto"/>
    </w:pPr>
    <w:rPr>
      <w:rFonts w:ascii="Arial" w:eastAsia="Times New Roman" w:hAnsi="Arial"/>
      <w:bCs/>
      <w:color w:val="000000"/>
      <w:sz w:val="40"/>
      <w:bdr w:val="none" w:sz="0" w:space="0" w:color="auto"/>
      <w:lang w:eastAsia="en-US"/>
    </w:rPr>
  </w:style>
  <w:style w:type="character" w:customStyle="1" w:styleId="Heading2Char">
    <w:name w:val="Heading 2 Char"/>
    <w:basedOn w:val="DefaultParagraphFont"/>
    <w:link w:val="Heading2"/>
    <w:rsid w:val="00CB5A2A"/>
    <w:rPr>
      <w:rFonts w:ascii="Arial" w:eastAsia="Times New Roman" w:hAnsi="Arial" w:cs="Arial"/>
      <w:b/>
      <w:bCs/>
      <w:iCs/>
      <w:spacing w:val="-10"/>
      <w:sz w:val="28"/>
      <w:szCs w:val="28"/>
      <w:bdr w:val="none" w:sz="0" w:space="0" w:color="auto"/>
      <w:lang w:eastAsia="en-US"/>
    </w:rPr>
  </w:style>
  <w:style w:type="paragraph" w:customStyle="1" w:styleId="NoParagraphStyle">
    <w:name w:val="[No Paragraph Style]"/>
    <w:rsid w:val="00CB5A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eastAsia="Times New Roman"/>
      <w:color w:val="000000"/>
      <w:sz w:val="24"/>
      <w:szCs w:val="24"/>
      <w:bdr w:val="none" w:sz="0" w:space="0" w:color="auto"/>
      <w:lang w:eastAsia="en-US"/>
    </w:rPr>
  </w:style>
  <w:style w:type="table" w:styleId="MediumGrid1-Accent1">
    <w:name w:val="Medium Grid 1 Accent 1"/>
    <w:basedOn w:val="TableNormal"/>
    <w:uiPriority w:val="67"/>
    <w:rsid w:val="00EC72DF"/>
    <w:tblPr>
      <w:tblStyleRowBandSize w:val="1"/>
      <w:tblStyleColBandSize w:val="1"/>
      <w:tblBorders>
        <w:top w:val="single" w:sz="8" w:space="0" w:color="07C7FF" w:themeColor="accent1" w:themeTint="BF"/>
        <w:left w:val="single" w:sz="8" w:space="0" w:color="07C7FF" w:themeColor="accent1" w:themeTint="BF"/>
        <w:bottom w:val="single" w:sz="8" w:space="0" w:color="07C7FF" w:themeColor="accent1" w:themeTint="BF"/>
        <w:right w:val="single" w:sz="8" w:space="0" w:color="07C7FF" w:themeColor="accent1" w:themeTint="BF"/>
        <w:insideH w:val="single" w:sz="8" w:space="0" w:color="07C7FF" w:themeColor="accent1" w:themeTint="BF"/>
        <w:insideV w:val="single" w:sz="8" w:space="0" w:color="07C7FF" w:themeColor="accent1" w:themeTint="BF"/>
      </w:tblBorders>
    </w:tblPr>
    <w:tcPr>
      <w:shd w:val="clear" w:color="auto" w:fill="ADECFF" w:themeFill="accent1" w:themeFillTint="3F"/>
    </w:tcPr>
    <w:tblStylePr w:type="firstRow">
      <w:rPr>
        <w:b/>
        <w:bCs/>
      </w:rPr>
    </w:tblStylePr>
    <w:tblStylePr w:type="lastRow">
      <w:rPr>
        <w:b/>
        <w:bCs/>
      </w:rPr>
      <w:tblPr/>
      <w:tcPr>
        <w:tcBorders>
          <w:top w:val="single" w:sz="18" w:space="0" w:color="07C7FF" w:themeColor="accent1" w:themeTint="BF"/>
        </w:tcBorders>
      </w:tcPr>
    </w:tblStylePr>
    <w:tblStylePr w:type="firstCol">
      <w:rPr>
        <w:b/>
        <w:bCs/>
      </w:rPr>
    </w:tblStylePr>
    <w:tblStylePr w:type="lastCol">
      <w:rPr>
        <w:b/>
        <w:bCs/>
      </w:rPr>
    </w:tblStylePr>
    <w:tblStylePr w:type="band1Vert">
      <w:tblPr/>
      <w:tcPr>
        <w:shd w:val="clear" w:color="auto" w:fill="5ADAFF" w:themeFill="accent1" w:themeFillTint="7F"/>
      </w:tcPr>
    </w:tblStylePr>
    <w:tblStylePr w:type="band1Horz">
      <w:tblPr/>
      <w:tcPr>
        <w:shd w:val="clear" w:color="auto" w:fill="5ADAFF" w:themeFill="accent1" w:themeFillTint="7F"/>
      </w:tcPr>
    </w:tblStylePr>
  </w:style>
  <w:style w:type="paragraph" w:styleId="NormalWeb">
    <w:name w:val="Normal (Web)"/>
    <w:basedOn w:val="Normal"/>
    <w:uiPriority w:val="99"/>
    <w:unhideWhenUsed/>
    <w:rsid w:val="003E3D3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val="en-GB" w:eastAsia="en-GB"/>
    </w:rPr>
  </w:style>
  <w:style w:type="paragraph" w:styleId="FootnoteText">
    <w:name w:val="footnote text"/>
    <w:basedOn w:val="Normal"/>
    <w:link w:val="FootnoteTextChar"/>
    <w:uiPriority w:val="99"/>
    <w:semiHidden/>
    <w:unhideWhenUsed/>
    <w:rsid w:val="00286325"/>
    <w:rPr>
      <w:sz w:val="20"/>
      <w:szCs w:val="20"/>
    </w:rPr>
  </w:style>
  <w:style w:type="character" w:customStyle="1" w:styleId="FootnoteTextChar">
    <w:name w:val="Footnote Text Char"/>
    <w:basedOn w:val="DefaultParagraphFont"/>
    <w:link w:val="FootnoteText"/>
    <w:uiPriority w:val="99"/>
    <w:semiHidden/>
    <w:rsid w:val="00286325"/>
    <w:rPr>
      <w:lang w:val="en-US" w:eastAsia="en-US"/>
    </w:rPr>
  </w:style>
  <w:style w:type="character" w:styleId="FootnoteReference">
    <w:name w:val="footnote reference"/>
    <w:uiPriority w:val="99"/>
    <w:semiHidden/>
    <w:rsid w:val="00286325"/>
    <w:rPr>
      <w:rFonts w:ascii="Times New Roman" w:hAnsi="Times New Roman"/>
      <w:b/>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8096">
      <w:bodyDiv w:val="1"/>
      <w:marLeft w:val="0"/>
      <w:marRight w:val="0"/>
      <w:marTop w:val="0"/>
      <w:marBottom w:val="0"/>
      <w:divBdr>
        <w:top w:val="none" w:sz="0" w:space="0" w:color="auto"/>
        <w:left w:val="none" w:sz="0" w:space="0" w:color="auto"/>
        <w:bottom w:val="none" w:sz="0" w:space="0" w:color="auto"/>
        <w:right w:val="none" w:sz="0" w:space="0" w:color="auto"/>
      </w:divBdr>
    </w:div>
    <w:div w:id="87502361">
      <w:bodyDiv w:val="1"/>
      <w:marLeft w:val="0"/>
      <w:marRight w:val="0"/>
      <w:marTop w:val="0"/>
      <w:marBottom w:val="0"/>
      <w:divBdr>
        <w:top w:val="none" w:sz="0" w:space="0" w:color="auto"/>
        <w:left w:val="none" w:sz="0" w:space="0" w:color="auto"/>
        <w:bottom w:val="none" w:sz="0" w:space="0" w:color="auto"/>
        <w:right w:val="none" w:sz="0" w:space="0" w:color="auto"/>
      </w:divBdr>
    </w:div>
    <w:div w:id="138812589">
      <w:bodyDiv w:val="1"/>
      <w:marLeft w:val="0"/>
      <w:marRight w:val="0"/>
      <w:marTop w:val="0"/>
      <w:marBottom w:val="0"/>
      <w:divBdr>
        <w:top w:val="none" w:sz="0" w:space="0" w:color="auto"/>
        <w:left w:val="none" w:sz="0" w:space="0" w:color="auto"/>
        <w:bottom w:val="none" w:sz="0" w:space="0" w:color="auto"/>
        <w:right w:val="none" w:sz="0" w:space="0" w:color="auto"/>
      </w:divBdr>
    </w:div>
    <w:div w:id="142166704">
      <w:bodyDiv w:val="1"/>
      <w:marLeft w:val="0"/>
      <w:marRight w:val="0"/>
      <w:marTop w:val="0"/>
      <w:marBottom w:val="0"/>
      <w:divBdr>
        <w:top w:val="none" w:sz="0" w:space="0" w:color="auto"/>
        <w:left w:val="none" w:sz="0" w:space="0" w:color="auto"/>
        <w:bottom w:val="none" w:sz="0" w:space="0" w:color="auto"/>
        <w:right w:val="none" w:sz="0" w:space="0" w:color="auto"/>
      </w:divBdr>
    </w:div>
    <w:div w:id="159740149">
      <w:bodyDiv w:val="1"/>
      <w:marLeft w:val="0"/>
      <w:marRight w:val="0"/>
      <w:marTop w:val="0"/>
      <w:marBottom w:val="0"/>
      <w:divBdr>
        <w:top w:val="none" w:sz="0" w:space="0" w:color="auto"/>
        <w:left w:val="none" w:sz="0" w:space="0" w:color="auto"/>
        <w:bottom w:val="none" w:sz="0" w:space="0" w:color="auto"/>
        <w:right w:val="none" w:sz="0" w:space="0" w:color="auto"/>
      </w:divBdr>
    </w:div>
    <w:div w:id="232668121">
      <w:bodyDiv w:val="1"/>
      <w:marLeft w:val="0"/>
      <w:marRight w:val="0"/>
      <w:marTop w:val="0"/>
      <w:marBottom w:val="0"/>
      <w:divBdr>
        <w:top w:val="none" w:sz="0" w:space="0" w:color="auto"/>
        <w:left w:val="none" w:sz="0" w:space="0" w:color="auto"/>
        <w:bottom w:val="none" w:sz="0" w:space="0" w:color="auto"/>
        <w:right w:val="none" w:sz="0" w:space="0" w:color="auto"/>
      </w:divBdr>
    </w:div>
    <w:div w:id="239414570">
      <w:bodyDiv w:val="1"/>
      <w:marLeft w:val="0"/>
      <w:marRight w:val="0"/>
      <w:marTop w:val="0"/>
      <w:marBottom w:val="0"/>
      <w:divBdr>
        <w:top w:val="none" w:sz="0" w:space="0" w:color="auto"/>
        <w:left w:val="none" w:sz="0" w:space="0" w:color="auto"/>
        <w:bottom w:val="none" w:sz="0" w:space="0" w:color="auto"/>
        <w:right w:val="none" w:sz="0" w:space="0" w:color="auto"/>
      </w:divBdr>
    </w:div>
    <w:div w:id="396318583">
      <w:bodyDiv w:val="1"/>
      <w:marLeft w:val="0"/>
      <w:marRight w:val="0"/>
      <w:marTop w:val="0"/>
      <w:marBottom w:val="0"/>
      <w:divBdr>
        <w:top w:val="none" w:sz="0" w:space="0" w:color="auto"/>
        <w:left w:val="none" w:sz="0" w:space="0" w:color="auto"/>
        <w:bottom w:val="none" w:sz="0" w:space="0" w:color="auto"/>
        <w:right w:val="none" w:sz="0" w:space="0" w:color="auto"/>
      </w:divBdr>
    </w:div>
    <w:div w:id="489061276">
      <w:bodyDiv w:val="1"/>
      <w:marLeft w:val="0"/>
      <w:marRight w:val="0"/>
      <w:marTop w:val="0"/>
      <w:marBottom w:val="0"/>
      <w:divBdr>
        <w:top w:val="none" w:sz="0" w:space="0" w:color="auto"/>
        <w:left w:val="none" w:sz="0" w:space="0" w:color="auto"/>
        <w:bottom w:val="none" w:sz="0" w:space="0" w:color="auto"/>
        <w:right w:val="none" w:sz="0" w:space="0" w:color="auto"/>
      </w:divBdr>
    </w:div>
    <w:div w:id="548883538">
      <w:bodyDiv w:val="1"/>
      <w:marLeft w:val="0"/>
      <w:marRight w:val="0"/>
      <w:marTop w:val="0"/>
      <w:marBottom w:val="0"/>
      <w:divBdr>
        <w:top w:val="none" w:sz="0" w:space="0" w:color="auto"/>
        <w:left w:val="none" w:sz="0" w:space="0" w:color="auto"/>
        <w:bottom w:val="none" w:sz="0" w:space="0" w:color="auto"/>
        <w:right w:val="none" w:sz="0" w:space="0" w:color="auto"/>
      </w:divBdr>
    </w:div>
    <w:div w:id="578826565">
      <w:bodyDiv w:val="1"/>
      <w:marLeft w:val="0"/>
      <w:marRight w:val="0"/>
      <w:marTop w:val="0"/>
      <w:marBottom w:val="0"/>
      <w:divBdr>
        <w:top w:val="none" w:sz="0" w:space="0" w:color="auto"/>
        <w:left w:val="none" w:sz="0" w:space="0" w:color="auto"/>
        <w:bottom w:val="none" w:sz="0" w:space="0" w:color="auto"/>
        <w:right w:val="none" w:sz="0" w:space="0" w:color="auto"/>
      </w:divBdr>
    </w:div>
    <w:div w:id="639502367">
      <w:bodyDiv w:val="1"/>
      <w:marLeft w:val="0"/>
      <w:marRight w:val="0"/>
      <w:marTop w:val="0"/>
      <w:marBottom w:val="0"/>
      <w:divBdr>
        <w:top w:val="none" w:sz="0" w:space="0" w:color="auto"/>
        <w:left w:val="none" w:sz="0" w:space="0" w:color="auto"/>
        <w:bottom w:val="none" w:sz="0" w:space="0" w:color="auto"/>
        <w:right w:val="none" w:sz="0" w:space="0" w:color="auto"/>
      </w:divBdr>
    </w:div>
    <w:div w:id="701321484">
      <w:bodyDiv w:val="1"/>
      <w:marLeft w:val="0"/>
      <w:marRight w:val="0"/>
      <w:marTop w:val="0"/>
      <w:marBottom w:val="0"/>
      <w:divBdr>
        <w:top w:val="none" w:sz="0" w:space="0" w:color="auto"/>
        <w:left w:val="none" w:sz="0" w:space="0" w:color="auto"/>
        <w:bottom w:val="none" w:sz="0" w:space="0" w:color="auto"/>
        <w:right w:val="none" w:sz="0" w:space="0" w:color="auto"/>
      </w:divBdr>
    </w:div>
    <w:div w:id="811218778">
      <w:bodyDiv w:val="1"/>
      <w:marLeft w:val="0"/>
      <w:marRight w:val="0"/>
      <w:marTop w:val="0"/>
      <w:marBottom w:val="0"/>
      <w:divBdr>
        <w:top w:val="none" w:sz="0" w:space="0" w:color="auto"/>
        <w:left w:val="none" w:sz="0" w:space="0" w:color="auto"/>
        <w:bottom w:val="none" w:sz="0" w:space="0" w:color="auto"/>
        <w:right w:val="none" w:sz="0" w:space="0" w:color="auto"/>
      </w:divBdr>
    </w:div>
    <w:div w:id="1092163209">
      <w:bodyDiv w:val="1"/>
      <w:marLeft w:val="0"/>
      <w:marRight w:val="0"/>
      <w:marTop w:val="0"/>
      <w:marBottom w:val="0"/>
      <w:divBdr>
        <w:top w:val="none" w:sz="0" w:space="0" w:color="auto"/>
        <w:left w:val="none" w:sz="0" w:space="0" w:color="auto"/>
        <w:bottom w:val="none" w:sz="0" w:space="0" w:color="auto"/>
        <w:right w:val="none" w:sz="0" w:space="0" w:color="auto"/>
      </w:divBdr>
    </w:div>
    <w:div w:id="1136800072">
      <w:bodyDiv w:val="1"/>
      <w:marLeft w:val="0"/>
      <w:marRight w:val="0"/>
      <w:marTop w:val="0"/>
      <w:marBottom w:val="0"/>
      <w:divBdr>
        <w:top w:val="none" w:sz="0" w:space="0" w:color="auto"/>
        <w:left w:val="none" w:sz="0" w:space="0" w:color="auto"/>
        <w:bottom w:val="none" w:sz="0" w:space="0" w:color="auto"/>
        <w:right w:val="none" w:sz="0" w:space="0" w:color="auto"/>
      </w:divBdr>
    </w:div>
    <w:div w:id="1199246859">
      <w:bodyDiv w:val="1"/>
      <w:marLeft w:val="0"/>
      <w:marRight w:val="0"/>
      <w:marTop w:val="0"/>
      <w:marBottom w:val="0"/>
      <w:divBdr>
        <w:top w:val="none" w:sz="0" w:space="0" w:color="auto"/>
        <w:left w:val="none" w:sz="0" w:space="0" w:color="auto"/>
        <w:bottom w:val="none" w:sz="0" w:space="0" w:color="auto"/>
        <w:right w:val="none" w:sz="0" w:space="0" w:color="auto"/>
      </w:divBdr>
    </w:div>
    <w:div w:id="1253274159">
      <w:bodyDiv w:val="1"/>
      <w:marLeft w:val="0"/>
      <w:marRight w:val="0"/>
      <w:marTop w:val="0"/>
      <w:marBottom w:val="0"/>
      <w:divBdr>
        <w:top w:val="none" w:sz="0" w:space="0" w:color="auto"/>
        <w:left w:val="none" w:sz="0" w:space="0" w:color="auto"/>
        <w:bottom w:val="none" w:sz="0" w:space="0" w:color="auto"/>
        <w:right w:val="none" w:sz="0" w:space="0" w:color="auto"/>
      </w:divBdr>
    </w:div>
    <w:div w:id="1296640747">
      <w:bodyDiv w:val="1"/>
      <w:marLeft w:val="0"/>
      <w:marRight w:val="0"/>
      <w:marTop w:val="0"/>
      <w:marBottom w:val="0"/>
      <w:divBdr>
        <w:top w:val="none" w:sz="0" w:space="0" w:color="auto"/>
        <w:left w:val="none" w:sz="0" w:space="0" w:color="auto"/>
        <w:bottom w:val="none" w:sz="0" w:space="0" w:color="auto"/>
        <w:right w:val="none" w:sz="0" w:space="0" w:color="auto"/>
      </w:divBdr>
    </w:div>
    <w:div w:id="1525290126">
      <w:bodyDiv w:val="1"/>
      <w:marLeft w:val="0"/>
      <w:marRight w:val="0"/>
      <w:marTop w:val="0"/>
      <w:marBottom w:val="0"/>
      <w:divBdr>
        <w:top w:val="none" w:sz="0" w:space="0" w:color="auto"/>
        <w:left w:val="none" w:sz="0" w:space="0" w:color="auto"/>
        <w:bottom w:val="none" w:sz="0" w:space="0" w:color="auto"/>
        <w:right w:val="none" w:sz="0" w:space="0" w:color="auto"/>
      </w:divBdr>
    </w:div>
    <w:div w:id="1572695251">
      <w:bodyDiv w:val="1"/>
      <w:marLeft w:val="0"/>
      <w:marRight w:val="0"/>
      <w:marTop w:val="0"/>
      <w:marBottom w:val="0"/>
      <w:divBdr>
        <w:top w:val="none" w:sz="0" w:space="0" w:color="auto"/>
        <w:left w:val="none" w:sz="0" w:space="0" w:color="auto"/>
        <w:bottom w:val="none" w:sz="0" w:space="0" w:color="auto"/>
        <w:right w:val="none" w:sz="0" w:space="0" w:color="auto"/>
      </w:divBdr>
    </w:div>
    <w:div w:id="1587767113">
      <w:bodyDiv w:val="1"/>
      <w:marLeft w:val="0"/>
      <w:marRight w:val="0"/>
      <w:marTop w:val="0"/>
      <w:marBottom w:val="0"/>
      <w:divBdr>
        <w:top w:val="none" w:sz="0" w:space="0" w:color="auto"/>
        <w:left w:val="none" w:sz="0" w:space="0" w:color="auto"/>
        <w:bottom w:val="none" w:sz="0" w:space="0" w:color="auto"/>
        <w:right w:val="none" w:sz="0" w:space="0" w:color="auto"/>
      </w:divBdr>
    </w:div>
    <w:div w:id="1660033896">
      <w:bodyDiv w:val="1"/>
      <w:marLeft w:val="0"/>
      <w:marRight w:val="0"/>
      <w:marTop w:val="0"/>
      <w:marBottom w:val="0"/>
      <w:divBdr>
        <w:top w:val="none" w:sz="0" w:space="0" w:color="auto"/>
        <w:left w:val="none" w:sz="0" w:space="0" w:color="auto"/>
        <w:bottom w:val="none" w:sz="0" w:space="0" w:color="auto"/>
        <w:right w:val="none" w:sz="0" w:space="0" w:color="auto"/>
      </w:divBdr>
    </w:div>
    <w:div w:id="1767269551">
      <w:bodyDiv w:val="1"/>
      <w:marLeft w:val="0"/>
      <w:marRight w:val="0"/>
      <w:marTop w:val="0"/>
      <w:marBottom w:val="0"/>
      <w:divBdr>
        <w:top w:val="none" w:sz="0" w:space="0" w:color="auto"/>
        <w:left w:val="none" w:sz="0" w:space="0" w:color="auto"/>
        <w:bottom w:val="none" w:sz="0" w:space="0" w:color="auto"/>
        <w:right w:val="none" w:sz="0" w:space="0" w:color="auto"/>
      </w:divBdr>
    </w:div>
    <w:div w:id="18368752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09_School_Report">
  <a:themeElements>
    <a:clrScheme name="09_School_Report">
      <a:dk1>
        <a:srgbClr val="FFFFFF"/>
      </a:dk1>
      <a:lt1>
        <a:srgbClr val="008CB4"/>
      </a:lt1>
      <a:dk2>
        <a:srgbClr val="5B5B5B"/>
      </a:dk2>
      <a:lt2>
        <a:srgbClr val="C9C9C9"/>
      </a:lt2>
      <a:accent1>
        <a:srgbClr val="008CB4"/>
      </a:accent1>
      <a:accent2>
        <a:srgbClr val="8EC44C"/>
      </a:accent2>
      <a:accent3>
        <a:srgbClr val="FFA72B"/>
      </a:accent3>
      <a:accent4>
        <a:srgbClr val="E3504B"/>
      </a:accent4>
      <a:accent5>
        <a:srgbClr val="8687C9"/>
      </a:accent5>
      <a:accent6>
        <a:srgbClr val="A89F97"/>
      </a:accent6>
      <a:hlink>
        <a:srgbClr val="0000FF"/>
      </a:hlink>
      <a:folHlink>
        <a:srgbClr val="FF00FF"/>
      </a:folHlink>
    </a:clrScheme>
    <a:fontScheme name="09_School_Report">
      <a:majorFont>
        <a:latin typeface="Didot"/>
        <a:ea typeface="Didot"/>
        <a:cs typeface="Didot"/>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8EC44C"/>
        </a:solidFill>
        <a:ln w="12700" cap="flat">
          <a:noFill/>
          <a:miter lim="400000"/>
        </a:ln>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20000"/>
          </a:lnSpc>
          <a:spcBef>
            <a:spcPts val="0"/>
          </a:spcBef>
          <a:spcAft>
            <a:spcPts val="0"/>
          </a:spcAft>
          <a:buClrTx/>
          <a:buSzTx/>
          <a:buFontTx/>
          <a:buNone/>
          <a:tabLst/>
          <a:defRPr kumimoji="0" sz="1400" b="0" i="0" u="none" strike="noStrike" cap="none" spc="0" normalizeH="0" baseline="0">
            <a:ln>
              <a:noFill/>
            </a:ln>
            <a:solidFill>
              <a:srgbClr val="FFFFFF"/>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3175" cap="flat">
          <a:solidFill>
            <a:srgbClr val="575452"/>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Palatino"/>
            <a:ea typeface="Palatino"/>
            <a:cs typeface="Palatino"/>
            <a:sym typeface="Palatino"/>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8F9F5A3B2289448EB279573598597F" ma:contentTypeVersion="17" ma:contentTypeDescription="Create a new document." ma:contentTypeScope="" ma:versionID="31d52b4c78396c7bd03b0141130fb147">
  <xsd:schema xmlns:xsd="http://www.w3.org/2001/XMLSchema" xmlns:xs="http://www.w3.org/2001/XMLSchema" xmlns:p="http://schemas.microsoft.com/office/2006/metadata/properties" xmlns:ns2="dbff3afa-e735-4a29-806a-596808872405" xmlns:ns3="b8663574-03e0-44a7-97e5-9c99d3661978" xmlns:ns4="e8a5ee86-a704-4a64-96fa-f39a4ffd7c68" targetNamespace="http://schemas.microsoft.com/office/2006/metadata/properties" ma:root="true" ma:fieldsID="7ea7c193ea9e73111a9e0da5f4d487a9" ns2:_="" ns3:_="" ns4:_="">
    <xsd:import namespace="dbff3afa-e735-4a29-806a-596808872405"/>
    <xsd:import namespace="b8663574-03e0-44a7-97e5-9c99d3661978"/>
    <xsd:import namespace="e8a5ee86-a704-4a64-96fa-f39a4ffd7c6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f3afa-e735-4a29-806a-59680887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645fc1-636c-4c09-b242-fd9b0f2bfd6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663574-03e0-44a7-97e5-9c99d366197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5ee86-a704-4a64-96fa-f39a4ffd7c6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02a8b2f-38b9-42b2-a83b-cd247d5562ec}" ma:internalName="TaxCatchAll" ma:showField="CatchAllData" ma:web="b8663574-03e0-44a7-97e5-9c99d3661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ff3afa-e735-4a29-806a-596808872405">
      <Terms xmlns="http://schemas.microsoft.com/office/infopath/2007/PartnerControls"/>
    </lcf76f155ced4ddcb4097134ff3c332f>
    <TaxCatchAll xmlns="e8a5ee86-a704-4a64-96fa-f39a4ffd7c68" xsi:nil="true"/>
  </documentManagement>
</p:properties>
</file>

<file path=customXml/itemProps1.xml><?xml version="1.0" encoding="utf-8"?>
<ds:datastoreItem xmlns:ds="http://schemas.openxmlformats.org/officeDocument/2006/customXml" ds:itemID="{BEF1634C-C387-4934-9757-922BE7432074}">
  <ds:schemaRefs>
    <ds:schemaRef ds:uri="http://schemas.openxmlformats.org/officeDocument/2006/bibliography"/>
  </ds:schemaRefs>
</ds:datastoreItem>
</file>

<file path=customXml/itemProps2.xml><?xml version="1.0" encoding="utf-8"?>
<ds:datastoreItem xmlns:ds="http://schemas.openxmlformats.org/officeDocument/2006/customXml" ds:itemID="{7B32F0B5-7B4C-4EA2-9CD5-932E0C72A12A}"/>
</file>

<file path=customXml/itemProps3.xml><?xml version="1.0" encoding="utf-8"?>
<ds:datastoreItem xmlns:ds="http://schemas.openxmlformats.org/officeDocument/2006/customXml" ds:itemID="{B61C760D-82CE-4699-9287-196C94217E98}"/>
</file>

<file path=customXml/itemProps4.xml><?xml version="1.0" encoding="utf-8"?>
<ds:datastoreItem xmlns:ds="http://schemas.openxmlformats.org/officeDocument/2006/customXml" ds:itemID="{61CB45A1-155A-41DC-96DA-A47E8FC83520}"/>
</file>

<file path=docProps/app.xml><?xml version="1.0" encoding="utf-8"?>
<Properties xmlns="http://schemas.openxmlformats.org/officeDocument/2006/extended-properties" xmlns:vt="http://schemas.openxmlformats.org/officeDocument/2006/docPropsVTypes">
  <Template>Normal</Template>
  <TotalTime>5</TotalTime>
  <Pages>5</Pages>
  <Words>1380</Words>
  <Characters>7869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Unity</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Heather Moore</dc:creator>
  <cp:lastModifiedBy>Clare Roper</cp:lastModifiedBy>
  <cp:revision>4</cp:revision>
  <cp:lastPrinted>2024-03-11T15:16:00Z</cp:lastPrinted>
  <dcterms:created xsi:type="dcterms:W3CDTF">2024-03-14T14:31:00Z</dcterms:created>
  <dcterms:modified xsi:type="dcterms:W3CDTF">2024-05-16T11:35:00Z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0x0101008A8F9F5A3B2289448EB279573598597F</vt:lpwstr>
  </property>
</Properties>
</file>